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snapToGrid w:val="true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shd w:fill="auto" w:val="clear"/>
          <w:lang w:val="ru-RU" w:eastAsia="zh-CN" w:bidi="ar-SA"/>
        </w:rPr>
        <w:t>ЭКСТРЕННОЕ ПРЕДУПРЕЖДЕНИЕ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sz w:val="24"/>
          <w:szCs w:val="24"/>
        </w:rPr>
        <w:t xml:space="preserve"> О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sz w:val="24"/>
          <w:szCs w:val="24"/>
          <w:lang w:val="ru-RU" w:eastAsia="zh-CN" w:bidi="ar-SA"/>
        </w:rPr>
        <w:t>МЕТЕОРОЛОГИЧЕСКИХ ЯВЛЕНИЯХ</w:t>
      </w:r>
    </w:p>
    <w:p>
      <w:pPr>
        <w:pStyle w:val="Normal"/>
        <w:widowControl/>
        <w:snapToGrid w:val="true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shd w:fill="auto" w:val="clear"/>
          <w:lang w:val="ru-RU" w:eastAsia="zh-CN" w:bidi="ar-SA"/>
        </w:rPr>
        <w:t>НА ТЕРРИТОРИИ ЛЕНИНГРАДСКОЙ ОБЛАСТИ</w:t>
      </w:r>
    </w:p>
    <w:p>
      <w:pPr>
        <w:pStyle w:val="Normal"/>
        <w:widowControl/>
        <w:snapToGrid w:val="true"/>
        <w:jc w:val="center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shd w:fill="FFFF00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shd w:fill="FFFF00" w:val="clear"/>
          <w:lang w:val="ru-RU" w:eastAsia="zh-CN" w:bidi="ar-SA"/>
        </w:rPr>
      </w:r>
    </w:p>
    <w:p>
      <w:pPr>
        <w:pStyle w:val="Normal"/>
        <w:widowControl/>
        <w:snapToGrid w:val="true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Согласно прогнозу ФГБУ "Северо-Западное УГМС" №1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4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/10 от 1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9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.10.2026:</w:t>
      </w:r>
    </w:p>
    <w:p>
      <w:pPr>
        <w:pStyle w:val="Normal"/>
        <w:widowControl/>
        <w:snapToGrid w:val="true"/>
        <w:ind w:left="0" w:right="0"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sz w:val="28"/>
          <w:szCs w:val="28"/>
        </w:rPr>
        <w:t>20.10, начиная с 02-05 часов, местами ожидается туман с видимостью 500 метров и менее.</w:t>
      </w:r>
    </w:p>
    <w:p>
      <w:pPr>
        <w:pStyle w:val="Normal"/>
        <w:widowControl/>
        <w:snapToGrid w:val="true"/>
        <w:ind w:left="0" w:right="0"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 w:val="false"/>
          <w:color w:val="000000"/>
          <w:spacing w:val="-4"/>
          <w:sz w:val="28"/>
          <w:szCs w:val="28"/>
        </w:rPr>
      </w:r>
    </w:p>
    <w:p>
      <w:pPr>
        <w:pStyle w:val="Style23"/>
        <w:spacing w:before="0" w:after="0"/>
        <w:ind w:left="0" w:right="0" w:firstLine="709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В связи со сложившейся гидрометеорологической обстановкой:</w:t>
      </w:r>
    </w:p>
    <w:p>
      <w:pPr>
        <w:pStyle w:val="Normal"/>
        <w:spacing w:lineRule="auto" w:line="24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20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октября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 вероятность ДТП, в том числе крупных и с участием детей, затруднений в движении по автодорогам Ленинградской области (Источник – загруженность автотрасс, низкое качество дорожного полотна, туман);</w:t>
      </w:r>
    </w:p>
    <w:p>
      <w:pPr>
        <w:pStyle w:val="Normal"/>
        <w:spacing w:lineRule="auto" w:line="24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20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октября 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вероятность возникновения происшествий на акваториях Ленинградской области (Источник – нарушения мер безопасности на воде,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туман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);</w:t>
      </w:r>
    </w:p>
    <w:p>
      <w:pPr>
        <w:pStyle w:val="Normal"/>
        <w:spacing w:lineRule="auto" w:line="24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20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октября 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 xml:space="preserve">вероятность происшествий и аварий на железнодорожном транспорте на территории Ленинградской области (Источник - нарушение правил эксплуатации железнодорожного транспорта, неисправность путей, дефекты оборудования,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2"/>
          <w:sz w:val="28"/>
          <w:szCs w:val="28"/>
          <w:u w:val="none"/>
          <w:shd w:fill="auto" w:val="clear"/>
          <w:em w:val="none"/>
          <w:lang w:val="ru-RU" w:eastAsia="zh-CN" w:bidi="ar-SA"/>
        </w:rPr>
        <w:t>туман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);</w:t>
      </w:r>
    </w:p>
    <w:p>
      <w:pPr>
        <w:pStyle w:val="Normal"/>
        <w:spacing w:lineRule="auto" w:line="24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20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октября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>вероятность авиапроисшествий, изменения в расписании движения воздушных судов на территории Ленинградской области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 xml:space="preserve">(Источник – технические неисправности,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2"/>
          <w:sz w:val="28"/>
          <w:szCs w:val="28"/>
          <w:u w:val="none"/>
          <w:shd w:fill="auto" w:val="clear"/>
          <w:em w:val="none"/>
          <w:lang w:val="ru-RU" w:eastAsia="zh-CN" w:bidi="ar-SA"/>
        </w:rPr>
        <w:t>туман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);</w:t>
      </w:r>
    </w:p>
    <w:p>
      <w:pPr>
        <w:pStyle w:val="Normal"/>
        <w:widowControl w:val="false"/>
        <w:suppressAutoHyphens w:val="true"/>
        <w:overflowPunct w:val="true"/>
        <w:bidi w:val="0"/>
        <w:snapToGrid w:val="false"/>
        <w:spacing w:lineRule="auto" w:line="240" w:before="0" w:after="0"/>
        <w:ind w:left="0" w:right="0" w:firstLine="709"/>
        <w:jc w:val="both"/>
        <w:textAlignment w:val="baseline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20</w:t>
      </w:r>
      <w:r>
        <w:rPr>
          <w:rFonts w:eastAsia="Times New Roman" w:cs="Times New Roman" w:ascii="Times New Roman" w:hAnsi="Times New Roman"/>
          <w:b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октября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вероятность увеличения количества пострадавших на реках и озёрах Ленинградской области, а также заблудившихся в лесах Ленинградской области (Источник – нарушение правил безопасности в лесах и на воде, туман).</w:t>
      </w:r>
    </w:p>
    <w:p>
      <w:pPr>
        <w:pStyle w:val="Normal"/>
        <w:widowControl w:val="false"/>
        <w:tabs>
          <w:tab w:val="clear" w:pos="708"/>
          <w:tab w:val="left" w:pos="467" w:leader="none"/>
        </w:tabs>
        <w:suppressAutoHyphens w:val="true"/>
        <w:overflowPunct w:val="true"/>
        <w:bidi w:val="0"/>
        <w:snapToGrid w:val="false"/>
        <w:spacing w:lineRule="auto" w:line="240" w:before="0" w:after="0"/>
        <w:ind w:left="0" w:right="0" w:hanging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67" w:leader="none"/>
        </w:tabs>
        <w:suppressAutoHyphens w:val="true"/>
        <w:overflowPunct w:val="true"/>
        <w:bidi w:val="0"/>
        <w:snapToGrid w:val="false"/>
        <w:spacing w:lineRule="auto" w:line="240" w:before="0" w:after="0"/>
        <w:ind w:left="0" w:right="0" w:hanging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0" w:right="0" w:firstLine="709"/>
        <w:jc w:val="center"/>
        <w:rPr>
          <w:rFonts w:ascii="Times New Roman" w:hAnsi="Times New Roman" w:cs="Times New Roman"/>
          <w:b/>
          <w:b/>
          <w:bCs/>
          <w:color w:val="000000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</w:rPr>
        <w:t>РЕКОМЕНДАЦИИ ДЛЯ НАСЕЛЕНИЯ:</w:t>
      </w:r>
    </w:p>
    <w:p>
      <w:pPr>
        <w:pStyle w:val="Normal"/>
        <w:spacing w:lineRule="auto" w:line="276" w:before="0" w:after="0"/>
        <w:ind w:left="0" w:right="0" w:hanging="0"/>
        <w:jc w:val="center"/>
        <w:rPr>
          <w:rFonts w:ascii="Times New Roman" w:hAnsi="Times New Roman" w:eastAsia="Tahoma" w:cs="Times New Roman"/>
          <w:b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</w:pPr>
      <w:r>
        <w:rPr>
          <w:rFonts w:eastAsia="Tahoma" w:cs="Times New Roman" w:ascii="Times New Roman" w:hAnsi="Times New Roman"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>В СВЯЗИ С ПРОГНОЗИРУЕМОЙ МЕТЕООБСТАНОВКОЙ ВОЗДЕРЖИТЕСЬ ОТ ПОСЕЩЕНИЯ ЛЕСОВ И ВОДНЫХ ОБЪЕКТОВ!</w:t>
      </w:r>
    </w:p>
    <w:p>
      <w:pPr>
        <w:pStyle w:val="Normal"/>
        <w:spacing w:lineRule="auto" w:line="276" w:before="0" w:after="0"/>
        <w:ind w:left="0" w:right="0" w:hanging="0"/>
        <w:jc w:val="center"/>
        <w:rPr>
          <w:rFonts w:ascii="Times New Roman" w:hAnsi="Times New Roman" w:eastAsia="Tahoma" w:cs="Times New Roman"/>
          <w:b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</w:pPr>
      <w:r>
        <w:rPr>
          <w:rFonts w:eastAsia="Tahoma" w:cs="Times New Roman" w:ascii="Times New Roman" w:hAnsi="Times New Roman"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>НЕ ОСТАВЛЯЙТЕ ДЕТЕЙ БЕЗ ПРИСМОТРА!</w:t>
      </w:r>
    </w:p>
    <w:p>
      <w:pPr>
        <w:pStyle w:val="Normal"/>
        <w:spacing w:lineRule="auto" w:line="240" w:before="0" w:after="0"/>
        <w:ind w:left="0" w:right="0" w:firstLine="709"/>
        <w:contextualSpacing/>
        <w:jc w:val="center"/>
        <w:rPr>
          <w:rFonts w:ascii="Times New Roman" w:hAnsi="Times New Roman" w:cs="Times New Roman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</w:r>
    </w:p>
    <w:p>
      <w:pPr>
        <w:pStyle w:val="NormalWeb"/>
        <w:spacing w:before="0" w:after="0"/>
        <w:ind w:left="0" w:right="0" w:firstLine="709"/>
        <w:contextualSpacing/>
        <w:jc w:val="center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Рекомендации участникам дорожного движения в условиях тумана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Статистика дорожных происшествий указывает на то, что более трети всех самых серьёзных автомобильных аварий происходит именно в условиях резкого снижения видимости, вызванного туманом. В условиях тумана стаж вождения и технические возможности даже самых передовых марок автомобилей сводятся к минимуму.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Всё дело в том, что в тумане человеческий глаз теряет способность точно рассчитывать расстояние до впередиидущего автомобиля, а также иного препятствия. Все предметы в тумане воспринимаются расположенными намного дальше, чем это есть на самом деле. </w:t>
      </w:r>
    </w:p>
    <w:p>
      <w:pPr>
        <w:pStyle w:val="NormalWeb"/>
        <w:spacing w:before="0" w:after="0"/>
        <w:ind w:left="0" w:right="0" w:firstLine="709"/>
        <w:contextualSpacing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Основные правила для безопасной езды в тумане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Если нет возможности отложить поездку, стоит помнить, что основным залогом безопасной езды в условиях тумана является значительное снижение скоростного режима. Существует «золотое» неписаное правило установления скоростного режима езды в тумане: показатель скорости автомобиля должен быть меньше половины показателя расстояния видимости. Так, к примеру, если видимость не превышает двадцати метров, то скорость движения автомобиля в таких условиях не должна быть более десяти километров в час. А если туман слишком густой, и видимость на дороге не превышает двух метров, настоятельно рекомендуется прекратить движение и остановиться.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Останавливаясь на шоссе, нужно постепенно прижиматься к правой обочине дороги. Ориентируйтесь по расположенным вдоль обочины предметам – деревьям, домам, заборам. Самым лучшим вариантом будет съезд с полотна дороги подальше на обочину. При этом обязательным условием будет включение габаритных огней или аварийной сигнализации, вне зависимости от времени суток.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Требование о включении габаритных огней, фар ближнего света или противотуманных фар при движении в условиях тумана является одним из основных. А вот включать дальний свет фар категорически запрещается.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Нельзя расслабляться и пешеходам: в тумане, также как и в темное время суток, при движении по краю проезжей части пешеход обязательно должен обозначить себя светоотражающими элементами.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Совершать манёвры, которые в обычных условиях езды были бы абсолютно нормальными, не рекомендуется. Лучше избегать всевозможных внезапных маневров – обгонов, перестроений, опережений. Двигаясь в тумане, очень сложно адекватно оценить движения других автомобилей. Ведь поэтому и правила дорожного движения запрещают обгон во время тумана. В случае, если обгон или опережение обусловлено реальной необходимостью, следует заранее предупредить любым доступным и понятным способом о предстоящем манёвре водителя едущего впереди автомобиля. Не стоит доверять задним огням идущего впереди авто – дистанцию стоит держать ощутимо больше, чем в обычных условиях.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Также стоит избегать и неожиданного торможения. При необходимости остановиться, нужно постепенно снижать скорость и после остановки включить аварийную сигнализацию. Кстати, в условиях тумана значительно искажается не только восприятие расстояния до предметов, но и их цвета. Поэтому лучше лишний раз удостовериться в истинности сигнала светофора, чем двигаться, бросив в его сторону поверхностный взгляд. Кроме того, желательно ориентироваться не по задним огням попутной машины, а по дорожному полотну.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Во время тумана лучше опустить стёкла автомобиля. Так будет гораздо больше шансов услышать нужные звуки с дороги. В условиях плохой видимости водители нередко используют сигнал клаксона. Для лучшего ориентира в пространстве стоит периодически отвечать звуковым сигналом своего автомобиля другим участникам движения. </w:t>
      </w:r>
    </w:p>
    <w:p>
      <w:pPr>
        <w:pStyle w:val="NormalWeb"/>
        <w:spacing w:before="0" w:after="0"/>
        <w:ind w:left="0" w:right="0" w:firstLine="709"/>
        <w:contextualSpacing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Дополнительные негативные факторы езды в тумане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Учитывая, что туман представляет собой мельчайшую водяную пыль, на ветровом стекле движущегося в тумане автомобиля постепенно скапливается влага, создающая дополнительные препятствия обзору. Поэтому, при движении в тумане, стоит включить дворники ветрового и обогрев заднего стекла. Не забывайте и об эффекте аквапланирования, который может быть спровоцирован водянистой плёнкой от густого тумана на дорожном покрытии. В таких условиях тормозной путь значительно увеличивается.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Водитель, управляющий автомобилем в условиях недостаточной видимости, практически всё время движения вынужден пребывать в состоянии высокого эмоционального напряжения и повышенной опасности. Такое состояние провоцирует быструю утомляемость и резкое снижение внимания. Чтобы отсрочить переутомление, не стоит смотреть длительное время непосредственно на дорогу перед автомобилем, кроме того, это поможет не потерять ориентацию на затуманенной дороге.</w:t>
      </w:r>
    </w:p>
    <w:p>
      <w:pPr>
        <w:pStyle w:val="NormalWeb"/>
        <w:widowControl/>
        <w:suppressAutoHyphens w:val="true"/>
        <w:overflowPunct w:val="true"/>
        <w:bidi w:val="0"/>
        <w:spacing w:lineRule="auto" w:line="24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4"/>
          <w:szCs w:val="24"/>
          <w:shd w:fill="auto" w:val="clear"/>
        </w:rPr>
        <w:t>Если туман не рассеивается на протяжении длительного времени, особенно в ночное время суток, стоит периодически останавливаться для отдыха и снятия нервного напряжения. Ни в коем случае нельзя пытаться как можно быстрее преодолеть местность, покрытую туманом, вопреки усталости, надежнее и безопаснее переждать туман, съехав с дороги.</w:t>
      </w:r>
    </w:p>
    <w:p>
      <w:pPr>
        <w:pStyle w:val="Normal"/>
        <w:widowControl/>
        <w:suppressAutoHyphens w:val="true"/>
        <w:overflowPunct w:val="true"/>
        <w:bidi w:val="0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 w:cs="Times New Roman"/>
          <w:b/>
          <w:b/>
          <w:color w:val="000000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</w:r>
    </w:p>
    <w:p>
      <w:pPr>
        <w:pStyle w:val="Normal"/>
        <w:spacing w:lineRule="auto" w:line="240"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</w:rPr>
        <w:t>Напоминаем:</w:t>
      </w:r>
    </w:p>
    <w:p>
      <w:pPr>
        <w:pStyle w:val="Style34"/>
        <w:spacing w:lineRule="auto" w:line="240" w:before="0" w:after="0"/>
        <w:ind w:left="0" w:right="0" w:firstLine="709"/>
        <w:contextualSpacing/>
        <w:jc w:val="both"/>
        <w:rPr/>
      </w:pPr>
      <w:r>
        <w:rPr>
          <w:rFonts w:cs="Times New Roman"/>
          <w:b/>
          <w:bCs/>
          <w:color w:val="000000"/>
          <w:sz w:val="24"/>
          <w:szCs w:val="24"/>
          <w:shd w:fill="auto" w:val="clear"/>
          <w:lang w:val="ru-RU"/>
        </w:rPr>
        <w:t>- при возникновении любой чрезвычайной ситуации необходимо срочно звонить в службу спасения по телефону "01", "101". Владельцам мобильных телефонов следует набрать номер "112" или "101";</w:t>
      </w:r>
    </w:p>
    <w:p>
      <w:pPr>
        <w:pStyle w:val="Style34"/>
        <w:spacing w:lineRule="auto" w:line="240" w:before="0" w:after="0"/>
        <w:ind w:left="0" w:right="0" w:firstLine="709"/>
        <w:contextualSpacing/>
        <w:jc w:val="both"/>
        <w:rPr/>
      </w:pPr>
      <w:r>
        <w:rPr>
          <w:rFonts w:eastAsia="Times New Roman" w:cs="Times New Roman"/>
          <w:b/>
          <w:bCs/>
          <w:color w:val="000000"/>
          <w:kern w:val="0"/>
          <w:sz w:val="24"/>
          <w:szCs w:val="24"/>
          <w:shd w:fill="auto" w:val="clear"/>
          <w:lang w:val="ru-RU" w:eastAsia="zh-CN" w:bidi="ar-SA"/>
        </w:rPr>
        <w:t>- в Главном управлении МЧС России по Ленинградской области круглосуточно действует телефон доверия: 8 (812) 579-99-99.</w:t>
      </w:r>
    </w:p>
    <w:sectPr>
      <w:type w:val="nextPage"/>
      <w:pgSz w:w="11906" w:h="16838"/>
      <w:pgMar w:left="1159" w:right="851" w:header="0" w:top="851" w:footer="0" w:bottom="426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Arial Unicode MS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roman"/>
    <w:pitch w:val="default"/>
  </w:font>
  <w:font w:name="Symbol">
    <w:charset w:val="01"/>
    <w:family w:val="roman"/>
    <w:pitch w:val="default"/>
  </w:font>
  <w:font w:name="Wingdings">
    <w:charset w:val="01"/>
    <w:family w:val="roman"/>
    <w:pitch w:val="default"/>
  </w:font>
  <w:font w:name="Noto Sans OldSouArab">
    <w:charset w:val="01"/>
    <w:family w:val="roman"/>
    <w:pitch w:val="default"/>
  </w:font>
  <w:font w:name="PT Astra Serif">
    <w:charset w:val="01"/>
    <w:family w:val="roman"/>
    <w:pitch w:val="default"/>
  </w:font>
  <w:font w:name="Liberation Mono">
    <w:altName w:val="Courier New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Tahoma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0"/>
      <w:jc w:val="left"/>
    </w:pPr>
    <w:rPr>
      <w:rFonts w:ascii="Calibri" w:hAnsi="Calibri" w:eastAsia="Tahoma" w:cs="Tahoma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qFormat/>
    <w:pPr>
      <w:spacing w:lineRule="auto" w:line="240" w:before="280" w:after="280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2">
    <w:name w:val="Heading 2"/>
    <w:basedOn w:val="Style22"/>
    <w:next w:val="Style23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3">
    <w:name w:val="Heading 3"/>
    <w:basedOn w:val="Style22"/>
    <w:next w:val="Style23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character" w:styleId="DefaultParagraphFont">
    <w:name w:val="Default Paragraph Font"/>
    <w:qFormat/>
    <w:rPr/>
  </w:style>
  <w:style w:type="character" w:styleId="11">
    <w:name w:val="Заголовок 1 Знак"/>
    <w:basedOn w:val="DefaultParagraphFont"/>
    <w:qFormat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Style11">
    <w:name w:val="Интернет-ссылка"/>
    <w:basedOn w:val="DefaultParagraphFont"/>
    <w:rPr>
      <w:color w:val="0000FF"/>
      <w:u w:val="single"/>
    </w:rPr>
  </w:style>
  <w:style w:type="character" w:styleId="Style12">
    <w:name w:val="Текст выноски Знак"/>
    <w:basedOn w:val="DefaultParagraphFont"/>
    <w:qFormat/>
    <w:rPr>
      <w:rFonts w:ascii="Tahoma" w:hAnsi="Tahoma" w:cs="Tahoma"/>
      <w:sz w:val="16"/>
      <w:szCs w:val="16"/>
    </w:rPr>
  </w:style>
  <w:style w:type="character" w:styleId="Style13">
    <w:name w:val="Обычный (веб)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21">
    <w:name w:val="Обычный (веб) Знак2 Знак"/>
    <w:qFormat/>
    <w:rPr>
      <w:rFonts w:ascii="Arial Unicode MS" w:hAnsi="Arial Unicode MS" w:cs="Arial Unicode MS"/>
      <w:color w:val="222222"/>
      <w:sz w:val="17"/>
      <w:szCs w:val="17"/>
    </w:rPr>
  </w:style>
  <w:style w:type="character" w:styleId="Strong">
    <w:name w:val="Strong"/>
    <w:basedOn w:val="DefaultParagraphFont"/>
    <w:qFormat/>
    <w:rPr>
      <w:b/>
      <w:bCs/>
    </w:rPr>
  </w:style>
  <w:style w:type="character" w:styleId="Appleconvertedspace">
    <w:name w:val="apple-converted-space"/>
    <w:qFormat/>
    <w:rPr/>
  </w:style>
  <w:style w:type="character" w:styleId="Normal1">
    <w:name w:val="Normal1 Знак Знак Знак Знак Знак Знак Знак Знак"/>
    <w:qFormat/>
    <w:rPr>
      <w:rFonts w:ascii="Arial" w:hAnsi="Arial" w:eastAsia="Times New Roman" w:cs="Times New Roman"/>
      <w:sz w:val="24"/>
      <w:szCs w:val="20"/>
    </w:rPr>
  </w:style>
  <w:style w:type="character" w:styleId="Style14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5">
    <w:name w:val="Без интервала Знак"/>
    <w:qFormat/>
    <w:rPr>
      <w:rFonts w:ascii="Calibri" w:hAnsi="Calibri" w:eastAsia="Calibri" w:cs="Times New Roman"/>
      <w:lang w:eastAsia="en-US"/>
    </w:rPr>
  </w:style>
  <w:style w:type="character" w:styleId="Style16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b/>
      <w:sz w:val="28"/>
      <w:szCs w:val="32"/>
    </w:rPr>
  </w:style>
  <w:style w:type="character" w:styleId="Style17">
    <w:name w:val="Нижний колонтитул Знак"/>
    <w:basedOn w:val="DefaultParagraphFont"/>
    <w:qFormat/>
    <w:rPr/>
  </w:style>
  <w:style w:type="character" w:styleId="Style18">
    <w:name w:val="~абзац Знак"/>
    <w:qFormat/>
    <w:rPr>
      <w:rFonts w:ascii="Times New Roman" w:hAnsi="Times New Roman" w:eastAsia="Times New Roman" w:cs="Times New Roman"/>
      <w:sz w:val="20"/>
      <w:szCs w:val="20"/>
      <w:shd w:fill="FFFFFF" w:val="clear"/>
    </w:rPr>
  </w:style>
  <w:style w:type="character" w:styleId="Style19">
    <w:name w:val="Основной текст Знак"/>
    <w:basedOn w:val="DefaultParagraphFont"/>
    <w:qFormat/>
    <w:rPr/>
  </w:style>
  <w:style w:type="character" w:styleId="T1">
    <w:name w:val="T1"/>
    <w:qFormat/>
    <w:rPr>
      <w:sz w:val="24"/>
    </w:rPr>
  </w:style>
  <w:style w:type="character" w:styleId="Style20">
    <w:name w:val="Текст концевой сноски Знак"/>
    <w:basedOn w:val="DefaultParagraphFont"/>
    <w:qFormat/>
    <w:rPr>
      <w:sz w:val="20"/>
      <w:szCs w:val="20"/>
    </w:rPr>
  </w:style>
  <w:style w:type="character" w:styleId="Style21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Layout">
    <w:name w:val="layout"/>
    <w:basedOn w:val="DefaultParagraphFont"/>
    <w:qFormat/>
    <w:rPr/>
  </w:style>
  <w:style w:type="character" w:styleId="22">
    <w:name w:val="Обычный (веб) Знак2"/>
    <w:qFormat/>
    <w:rPr>
      <w:rFonts w:ascii="Times New Roman" w:hAnsi="Times New Roman" w:eastAsia="Times New Roman" w:cs="Times New Roman"/>
      <w:sz w:val="24"/>
      <w:szCs w:val="24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Noto Sans OldSouArab" w:hAnsi="Noto Sans OldSouArab" w:cs="OpenSymbol;Arial Unicode MS"/>
      <w:caps w:val="false"/>
      <w:smallCaps w:val="false"/>
      <w:color w:val="3B4256"/>
      <w:spacing w:val="0"/>
      <w:sz w:val="28"/>
      <w:szCs w:val="28"/>
      <w:shd w:fill="FFFF00" w:val="clear"/>
    </w:rPr>
  </w:style>
  <w:style w:type="character" w:styleId="WW8Num3z1">
    <w:name w:val="WW8Num3z1"/>
    <w:qFormat/>
    <w:rPr>
      <w:rFonts w:ascii="Symbol" w:hAnsi="Symbol" w:cs="OpenSymbol;Arial Unicode MS"/>
      <w:caps w:val="false"/>
      <w:smallCaps w:val="false"/>
      <w:color w:val="3B4256"/>
      <w:spacing w:val="0"/>
      <w:sz w:val="28"/>
      <w:szCs w:val="28"/>
      <w:shd w:fill="FFFF00" w:val="clear"/>
    </w:rPr>
  </w:style>
  <w:style w:type="character" w:styleId="WW8Num4z0">
    <w:name w:val="WW8Num4z0"/>
    <w:qFormat/>
    <w:rPr>
      <w:rFonts w:ascii="Symbol" w:hAnsi="Symbol" w:cs="Symbol"/>
      <w:sz w:val="20"/>
    </w:rPr>
  </w:style>
  <w:style w:type="paragraph" w:styleId="Style22">
    <w:name w:val="Заголовок"/>
    <w:basedOn w:val="Normal"/>
    <w:next w:val="Style2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3">
    <w:name w:val="Body Text"/>
    <w:basedOn w:val="Normal"/>
    <w:pPr>
      <w:spacing w:before="0" w:after="120"/>
    </w:pPr>
    <w:rPr/>
  </w:style>
  <w:style w:type="paragraph" w:styleId="Style24">
    <w:name w:val="List"/>
    <w:basedOn w:val="Normal"/>
    <w:pPr>
      <w:spacing w:lineRule="auto" w:line="240" w:before="0" w:after="0"/>
      <w:ind w:left="283" w:right="0" w:hanging="283"/>
    </w:pPr>
    <w:rPr>
      <w:rFonts w:ascii="Times New Roman" w:hAnsi="Times New Roman" w:eastAsia="Times New Roman" w:cs="Times New Roman"/>
      <w:b/>
      <w:sz w:val="28"/>
      <w:szCs w:val="28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7">
    <w:name w:val="Title"/>
    <w:basedOn w:val="Normal"/>
    <w:next w:val="Style2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qFormat/>
    <w:pPr>
      <w:ind w:left="0" w:right="0" w:firstLine="300"/>
      <w:jc w:val="both"/>
      <w:textAlignment w:val="top"/>
    </w:pPr>
    <w:rPr>
      <w:rFonts w:ascii="Arial Unicode MS" w:hAnsi="Arial Unicode MS" w:cs="Arial Unicode MS"/>
      <w:color w:val="222222"/>
      <w:sz w:val="17"/>
      <w:szCs w:val="17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  <w:style w:type="paragraph" w:styleId="Normal11">
    <w:name w:val="Normal1 Знак Знак Знак Знак Знак Знак Знак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Style28">
    <w:name w:val="Верхний и нижний колонтитулы"/>
    <w:basedOn w:val="Normal"/>
    <w:qFormat/>
    <w:pPr/>
    <w:rPr/>
  </w:style>
  <w:style w:type="paragraph" w:styleId="Style29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12">
    <w:name w:val="Текст примечания1"/>
    <w:basedOn w:val="Normal"/>
    <w:qFormat/>
    <w:pPr>
      <w:spacing w:lineRule="auto" w:line="240" w:before="0" w:after="0"/>
      <w:ind w:left="0" w:right="0" w:firstLine="709"/>
      <w:jc w:val="both"/>
    </w:pPr>
    <w:rPr>
      <w:rFonts w:ascii="Arial" w:hAnsi="Arial" w:eastAsia="Times New Roman" w:cs="Arial"/>
      <w:sz w:val="20"/>
      <w:szCs w:val="20"/>
      <w:lang w:eastAsia="zh-CN"/>
    </w:rPr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Style30">
    <w:name w:val="Body Text Indent"/>
    <w:basedOn w:val="Normal"/>
    <w:pPr>
      <w:spacing w:lineRule="auto" w:line="240" w:before="0" w:after="0"/>
      <w:ind w:left="0" w:right="0" w:firstLine="720"/>
    </w:pPr>
    <w:rPr>
      <w:rFonts w:ascii="Times New Roman" w:hAnsi="Times New Roman" w:eastAsia="Times New Roman" w:cs="Times New Roman"/>
      <w:b/>
      <w:sz w:val="28"/>
      <w:szCs w:val="32"/>
    </w:rPr>
  </w:style>
  <w:style w:type="paragraph" w:styleId="211">
    <w:name w:val="Основной текст с отступом 21"/>
    <w:basedOn w:val="Normal"/>
    <w:qFormat/>
    <w:pPr>
      <w:spacing w:lineRule="auto" w:line="240" w:before="0" w:after="0"/>
      <w:ind w:left="0" w:right="0" w:firstLine="426"/>
    </w:pPr>
    <w:rPr>
      <w:rFonts w:ascii="Times New Roman" w:hAnsi="Times New Roman" w:eastAsia="Times New Roman" w:cs="Times New Roman"/>
      <w:bCs/>
      <w:sz w:val="24"/>
      <w:szCs w:val="20"/>
      <w:lang w:eastAsia="zh-CN"/>
    </w:rPr>
  </w:style>
  <w:style w:type="paragraph" w:styleId="BodyText22">
    <w:name w:val="Body Text 22"/>
    <w:basedOn w:val="Normal"/>
    <w:qFormat/>
    <w:pPr>
      <w:widowControl w:val="false"/>
      <w:spacing w:lineRule="auto" w:line="240" w:before="0" w:after="0"/>
      <w:jc w:val="both"/>
      <w:textAlignment w:val="baseline"/>
    </w:pPr>
    <w:rPr>
      <w:rFonts w:ascii="Times New Roman" w:hAnsi="Times New Roman" w:eastAsia="Times New Roman" w:cs="Times New Roman"/>
      <w:color w:val="323232"/>
    </w:rPr>
  </w:style>
  <w:style w:type="paragraph" w:styleId="Style31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2">
    <w:name w:val="~абзац"/>
    <w:basedOn w:val="Normal"/>
    <w:qFormat/>
    <w:pPr>
      <w:shd w:val="clear" w:fill="FFFFFF"/>
      <w:tabs>
        <w:tab w:val="clear" w:pos="708"/>
        <w:tab w:val="left" w:pos="0" w:leader="none"/>
      </w:tabs>
      <w:spacing w:lineRule="auto" w:line="240" w:before="0" w:after="0"/>
      <w:ind w:left="0" w:right="-141" w:firstLine="709"/>
      <w:jc w:val="both"/>
    </w:pPr>
    <w:rPr>
      <w:rFonts w:ascii="Times New Roman" w:hAnsi="Times New Roman" w:eastAsia="Times New Roman" w:cs="Times New Roman"/>
      <w:sz w:val="20"/>
      <w:szCs w:val="20"/>
    </w:rPr>
  </w:style>
  <w:style w:type="paragraph" w:styleId="Style33">
    <w:name w:val="Endnote Text"/>
    <w:basedOn w:val="Normal"/>
    <w:pPr>
      <w:spacing w:lineRule="auto" w:line="240" w:before="0" w:after="0"/>
    </w:pPr>
    <w:rPr>
      <w:sz w:val="20"/>
      <w:szCs w:val="20"/>
    </w:rPr>
  </w:style>
  <w:style w:type="paragraph" w:styleId="23">
    <w:name w:val="Обычный2"/>
    <w:qFormat/>
    <w:pPr>
      <w:widowControl w:val="false"/>
      <w:tabs>
        <w:tab w:val="clear" w:pos="708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overflowPunct w:val="true"/>
      <w:bidi w:val="0"/>
      <w:spacing w:before="0" w:after="0"/>
      <w:jc w:val="left"/>
    </w:pPr>
    <w:rPr>
      <w:rFonts w:ascii="Arial" w:hAnsi="Arial" w:eastAsia="Tahoma" w:cs="Noto Sans"/>
      <w:b/>
      <w:color w:val="000000"/>
      <w:kern w:val="0"/>
      <w:sz w:val="40"/>
      <w:szCs w:val="24"/>
      <w:lang w:val="ru-RU" w:eastAsia="zh-CN" w:bidi="hi-IN"/>
    </w:rPr>
  </w:style>
  <w:style w:type="paragraph" w:styleId="Style34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cs="Times New Roman"/>
      <w:sz w:val="24"/>
      <w:szCs w:val="24"/>
      <w:lang w:val="ru-RU"/>
    </w:rPr>
  </w:style>
  <w:style w:type="paragraph" w:styleId="Web">
    <w:name w:val="Обычный (Web)"/>
    <w:basedOn w:val="Normal"/>
    <w:qFormat/>
    <w:pPr>
      <w:spacing w:before="280" w:after="280"/>
    </w:pPr>
    <w:rPr/>
  </w:style>
  <w:style w:type="paragraph" w:styleId="Style35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>
    <w:name w:val="No List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2422</TotalTime>
  <Application>LibreOffice/7.0.6.2$Linux_X86_64 LibreOffice_project/00$Build-2</Application>
  <AppVersion>15.0000</AppVersion>
  <Pages>3</Pages>
  <Words>844</Words>
  <Characters>5785</Characters>
  <CharactersWithSpaces>6617</CharactersWithSpaces>
  <Paragraphs>31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2020-03-13T11:28:00Z</dcterms:created>
  <dc:creator>Мониторинг ГС</dc:creator>
  <dc:description/>
  <dc:language>ru-RU</dc:language>
  <cp:lastModifiedBy/>
  <dcterms:modified xsi:type="dcterms:W3CDTF">2026-10-19T18:08:27Z</dcterms:modified>
  <cp:revision>1292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