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74" w:rsidRPr="001F309E" w:rsidRDefault="001F309E">
      <w:pPr>
        <w:rPr>
          <w:sz w:val="36"/>
        </w:rPr>
      </w:pPr>
      <w:r w:rsidRPr="001F309E">
        <w:rPr>
          <w:rFonts w:ascii="Arial" w:hAnsi="Arial" w:cs="Arial"/>
          <w:color w:val="000000"/>
          <w:sz w:val="20"/>
          <w:szCs w:val="12"/>
          <w:shd w:val="clear" w:color="auto" w:fill="FFFFFF"/>
        </w:rPr>
        <w:t>Вопрос: О рассмотрении вопроса о праве на досрочное назначение страховой пенсии по старости в соответствии с пунктом 18 части 1 статьи 30 Федерального закона № 400-ФЗ работников пожарной части Главного управления по делам гражданской обороны и чрезвычайным ситуациям Нижегородской области (далее – пожарная часть р.п. Варнавино), которая в отдельный период передавалась из структуры МЧС России в структуру субъекта Российской Федерации и финансировалась за счет средств этого субъекта.</w:t>
      </w:r>
      <w:r w:rsidRPr="001F309E">
        <w:rPr>
          <w:rFonts w:ascii="Arial" w:hAnsi="Arial" w:cs="Arial"/>
          <w:color w:val="000000"/>
          <w:sz w:val="20"/>
          <w:szCs w:val="12"/>
        </w:rPr>
        <w:br/>
      </w:r>
      <w:r w:rsidRPr="001F309E">
        <w:rPr>
          <w:rFonts w:ascii="Arial" w:hAnsi="Arial" w:cs="Arial"/>
          <w:color w:val="000000"/>
          <w:sz w:val="20"/>
          <w:szCs w:val="12"/>
          <w:shd w:val="clear" w:color="auto" w:fill="FFFFFF"/>
        </w:rPr>
        <w:t>В стаж на досрочное пенсионное обеспечение работников пожарной части р.п. Варнавино можно включить периоды работы, в течение которых эта пожарная часть входила в организационную структуру МЧС России.</w:t>
      </w:r>
    </w:p>
    <w:sectPr w:rsidR="00737574" w:rsidRPr="001F309E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1F309E"/>
    <w:rsid w:val="001F309E"/>
    <w:rsid w:val="0073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2021-03-14T16:18:00Z</dcterms:created>
  <dcterms:modified xsi:type="dcterms:W3CDTF">2021-03-14T16:19:00Z</dcterms:modified>
</cp:coreProperties>
</file>