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73" w:rsidRDefault="00744873" w:rsidP="00744873">
      <w:pPr>
        <w:pStyle w:val="a3"/>
        <w:jc w:val="both"/>
      </w:pPr>
      <w:r w:rsidRPr="00744873">
        <w:rPr>
          <w:b/>
          <w:sz w:val="32"/>
          <w:szCs w:val="32"/>
        </w:rPr>
        <w:t>Материнский капитал на</w:t>
      </w:r>
      <w:proofErr w:type="gramStart"/>
      <w:r w:rsidRPr="00744873">
        <w:rPr>
          <w:b/>
          <w:sz w:val="32"/>
          <w:szCs w:val="32"/>
        </w:rPr>
        <w:t>.</w:t>
      </w:r>
      <w:proofErr w:type="gramEnd"/>
      <w:r w:rsidRPr="00744873">
        <w:rPr>
          <w:b/>
          <w:sz w:val="32"/>
          <w:szCs w:val="32"/>
        </w:rPr>
        <w:t xml:space="preserve"> </w:t>
      </w:r>
      <w:proofErr w:type="gramStart"/>
      <w:r w:rsidRPr="00744873">
        <w:rPr>
          <w:b/>
          <w:sz w:val="32"/>
          <w:szCs w:val="32"/>
        </w:rPr>
        <w:t>у</w:t>
      </w:r>
      <w:proofErr w:type="gramEnd"/>
      <w:r w:rsidRPr="00744873">
        <w:rPr>
          <w:b/>
          <w:sz w:val="32"/>
          <w:szCs w:val="32"/>
        </w:rPr>
        <w:t>лучшение жилищных условий</w:t>
      </w:r>
      <w:r>
        <w:t xml:space="preserve"> </w:t>
      </w:r>
    </w:p>
    <w:p w:rsidR="00744873" w:rsidRDefault="00744873" w:rsidP="00744873">
      <w:pPr>
        <w:pStyle w:val="a3"/>
        <w:jc w:val="both"/>
      </w:pPr>
      <w:r>
        <w:t xml:space="preserve"> Самое популярное направление использования средств материнского (семейного) капитала (МСК) – улучшение жилищных условий.</w:t>
      </w:r>
    </w:p>
    <w:p w:rsidR="00744873" w:rsidRDefault="00744873" w:rsidP="00744873">
      <w:pPr>
        <w:pStyle w:val="a3"/>
        <w:jc w:val="both"/>
      </w:pPr>
      <w:r>
        <w:t>С 2020 года для владельцев сертификатов МСК действует упрощённый процесс погашения материнским капиталом кредитных средств на улучшение жилищных условий.</w:t>
      </w:r>
    </w:p>
    <w:p w:rsidR="00744873" w:rsidRDefault="00744873" w:rsidP="00744873">
      <w:pPr>
        <w:pStyle w:val="a3"/>
        <w:jc w:val="both"/>
      </w:pPr>
      <w:r>
        <w:t>Заявление на распоряжение средствами МСК в части уплаты первоначального взноса при получении кредита, а также на погашение основного долга и уплату процентов по кредиту можно подавать непосредственно в банк. Вместо двух обращений – и в банк, и в ПФР – семье достаточно обратиться только в кредитное учреждение, где одновременно оформляется кредитный договор и подаётся заявление на погашение кредита за счёт средств МСК.</w:t>
      </w:r>
    </w:p>
    <w:p w:rsidR="00744873" w:rsidRDefault="00744873" w:rsidP="00744873">
      <w:pPr>
        <w:pStyle w:val="a3"/>
        <w:jc w:val="both"/>
      </w:pPr>
      <w:r>
        <w:t>После одобрения кредита банк направляет заявление и необходимые документы в Пенсионный фонд по электронным каналам, а затем Пенсионный фонд перечисляет материнский капитал на счёт продавца или застройщика жилья.</w:t>
      </w:r>
    </w:p>
    <w:p w:rsidR="00744873" w:rsidRDefault="00744873" w:rsidP="00744873">
      <w:pPr>
        <w:pStyle w:val="a3"/>
        <w:jc w:val="both"/>
      </w:pPr>
      <w:r>
        <w:t>Чтобы владельцы сертификатов смогли воспользоваться упрощённой схемой оформления и погашения кредитов, Отделение ПФР заключает соглашения с банками, которые предоставляют семьям кредиты.</w:t>
      </w:r>
    </w:p>
    <w:p w:rsidR="00744873" w:rsidRDefault="00744873" w:rsidP="00744873">
      <w:pPr>
        <w:pStyle w:val="a3"/>
        <w:jc w:val="both"/>
      </w:pPr>
      <w:r>
        <w:t xml:space="preserve">На сегодняшний день подписано </w:t>
      </w:r>
      <w:hyperlink r:id="rId4" w:history="1">
        <w:r>
          <w:rPr>
            <w:rStyle w:val="a4"/>
          </w:rPr>
          <w:t>21 соглашение</w:t>
        </w:r>
      </w:hyperlink>
      <w:r>
        <w:t xml:space="preserve"> с кредитными организациями.</w:t>
      </w:r>
    </w:p>
    <w:p w:rsidR="006137B1" w:rsidRDefault="006137B1" w:rsidP="006137B1">
      <w:pPr>
        <w:pStyle w:val="3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6137B1" w:rsidRDefault="006137B1" w:rsidP="006137B1">
      <w:pPr>
        <w:pStyle w:val="3"/>
        <w:rPr>
          <w:sz w:val="28"/>
          <w:szCs w:val="28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>#МСК  #</w:t>
      </w:r>
      <w:proofErr w:type="spellStart"/>
      <w:r>
        <w:rPr>
          <w:b w:val="0"/>
          <w:bCs w:val="0"/>
          <w:color w:val="000000"/>
          <w:sz w:val="24"/>
          <w:szCs w:val="24"/>
          <w:shd w:val="clear" w:color="auto" w:fill="FFFFFF"/>
        </w:rPr>
        <w:t>сайтпфр</w:t>
      </w:r>
      <w:proofErr w:type="spellEnd"/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Default="00744873" w:rsidP="00744873">
      <w:pPr>
        <w:pStyle w:val="1"/>
      </w:pPr>
    </w:p>
    <w:p w:rsidR="00744873" w:rsidRPr="00744873" w:rsidRDefault="00744873" w:rsidP="00744873">
      <w:pPr>
        <w:pStyle w:val="1"/>
      </w:pPr>
      <w:r w:rsidRPr="00744873">
        <w:t>Материнский капитал - на образование детей</w:t>
      </w:r>
    </w:p>
    <w:p w:rsidR="00744873" w:rsidRPr="00744873" w:rsidRDefault="002F2B51" w:rsidP="0074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4873" w:rsidRPr="00744873" w:rsidRDefault="00744873" w:rsidP="0074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родители могли быстрее и проще распоряжаться материнским (семейным) капиталом (МСК) на оплату образования детей, Отделения ПФР по всей стране заключают соглашения об информационном обмене с образовательными учреждениями.</w:t>
      </w:r>
    </w:p>
    <w:p w:rsidR="00744873" w:rsidRPr="00744873" w:rsidRDefault="00744873" w:rsidP="0074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 Отделением ПФР и образовательным учреждением заключено такое соглашение, родителям достат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посредством сети Интерне</w:t>
      </w:r>
      <w:r w:rsidR="00DF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gramStart"/>
      <w:r w:rsidR="00DF5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Личный кабинет на сайте ПФР или портале </w:t>
      </w:r>
      <w:proofErr w:type="spellStart"/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подать в ПФР заявление о распоряжении средствами МСК. Информацию о договоре на образование Пенсионный фонд запросит самостоятельно.</w:t>
      </w:r>
    </w:p>
    <w:p w:rsidR="00DF5C4F" w:rsidRDefault="00744873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Отделением ПФР по Санкт-Петербургу и Ленинградской области заключено </w:t>
      </w:r>
      <w:hyperlink r:id="rId5" w:history="1">
        <w:r w:rsidRPr="00744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72 соглашения</w:t>
        </w:r>
      </w:hyperlink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</w:t>
      </w:r>
      <w:r w:rsidR="00DF5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разовательными организациями.</w:t>
      </w: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заведений, обменивающихся информацией с Отделением, постоянно пополняется.</w:t>
      </w: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73" w:rsidRPr="00744873" w:rsidRDefault="00DF5C4F" w:rsidP="00DF5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873" w:rsidRPr="007448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Будущим родителям на заметку</w:t>
      </w:r>
    </w:p>
    <w:p w:rsidR="00744873" w:rsidRPr="00744873" w:rsidRDefault="002F2B51" w:rsidP="0074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B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44873" w:rsidRPr="00744873" w:rsidRDefault="00744873" w:rsidP="0074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4873" w:rsidRPr="00744873" w:rsidRDefault="00DF5C4F" w:rsidP="0074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15 июля 2020 года СНИЛС новорождённым детям присваивается</w:t>
      </w:r>
      <w:proofErr w:type="gramEnd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(автоматически). После появления в информационной системе ПФР сведений о рождении ребёнка, поступивших из реестра ЗАГС, в личный кабинет мамы на едином портале государственных услуг (ЕПГУ) направляется уведомление с номером лицевого счёта ребёнка.</w:t>
      </w:r>
    </w:p>
    <w:p w:rsidR="00744873" w:rsidRPr="00744873" w:rsidRDefault="00DF5C4F" w:rsidP="0074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сервис доступен тем родителям, которые зарегистрированы на ЕПГУ. Зарегистрироваться на портале можно, пройдя по ссылке https://www.gosuslugi.ru/help/faq/c-1/1. Для того</w:t>
      </w:r>
      <w:proofErr w:type="gramStart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получить уведомление о присвоенном СНИЛС по электронной почте или </w:t>
      </w:r>
      <w:proofErr w:type="spellStart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</w:t>
      </w:r>
      <w:proofErr w:type="spellEnd"/>
      <w:r w:rsidR="00744873"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выбрать соответствующие настройки в личном кабинете.</w:t>
      </w:r>
    </w:p>
    <w:p w:rsidR="00744873" w:rsidRPr="00744873" w:rsidRDefault="00744873" w:rsidP="007448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семей, которые усыновили детей, сохраняется прежний заявительный порядок оформления СНИЛС, поскольку необходимые сведения могут представить только сами усыновители.</w:t>
      </w: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DF5C4F" w:rsidP="00744873">
      <w:pPr>
        <w:pStyle w:val="1"/>
      </w:pPr>
    </w:p>
    <w:p w:rsidR="00DF5C4F" w:rsidRDefault="00744873" w:rsidP="00744873">
      <w:pPr>
        <w:pStyle w:val="1"/>
      </w:pPr>
      <w:r w:rsidRPr="00744873">
        <w:t xml:space="preserve"> льготы для </w:t>
      </w:r>
      <w:proofErr w:type="spellStart"/>
      <w:r w:rsidRPr="00744873">
        <w:t>предпенсионеров</w:t>
      </w:r>
      <w:proofErr w:type="spellEnd"/>
      <w:r w:rsidRPr="00744873">
        <w:t xml:space="preserve">  </w:t>
      </w:r>
    </w:p>
    <w:p w:rsidR="00DF5C4F" w:rsidRDefault="004A162E" w:rsidP="0074487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44873" w:rsidRPr="00DF5C4F">
        <w:rPr>
          <w:sz w:val="24"/>
          <w:szCs w:val="24"/>
        </w:rPr>
        <w:t xml:space="preserve">Граждане России, которым остаётся ещё пять лет до ухода на заслуженный отдых, могут претендовать на различные льготы со </w:t>
      </w:r>
      <w:r w:rsidR="00DF5C4F">
        <w:rPr>
          <w:sz w:val="24"/>
          <w:szCs w:val="24"/>
        </w:rPr>
        <w:t>стороны государства.</w:t>
      </w:r>
    </w:p>
    <w:p w:rsidR="00DF5C4F" w:rsidRDefault="00DF5C4F" w:rsidP="0074487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4873" w:rsidRPr="00DF5C4F">
        <w:rPr>
          <w:sz w:val="24"/>
          <w:szCs w:val="24"/>
        </w:rPr>
        <w:t xml:space="preserve"> Согласно сведениям Пенсионного фонда России, на российских </w:t>
      </w:r>
      <w:proofErr w:type="spellStart"/>
      <w:r w:rsidR="00744873" w:rsidRPr="00DF5C4F">
        <w:rPr>
          <w:sz w:val="24"/>
          <w:szCs w:val="24"/>
        </w:rPr>
        <w:t>предпенсионеров</w:t>
      </w:r>
      <w:proofErr w:type="spellEnd"/>
      <w:r w:rsidR="00744873" w:rsidRPr="00DF5C4F">
        <w:rPr>
          <w:sz w:val="24"/>
          <w:szCs w:val="24"/>
        </w:rPr>
        <w:t xml:space="preserve"> распространяются такие меры социальной поддержки, как предоставление скидок на услуги ЖКХ, а также участие в государственных программах диспансеризации и налогообложения. Также граждане, представляющие данную категорию, имеют право на бесплатное переобучение. Кроме этого, важно помнить, что их могут уволить с работы только в исключительных случаях. При этом</w:t>
      </w:r>
      <w:proofErr w:type="gramStart"/>
      <w:r w:rsidR="00744873" w:rsidRPr="00DF5C4F">
        <w:rPr>
          <w:sz w:val="24"/>
          <w:szCs w:val="24"/>
        </w:rPr>
        <w:t>,</w:t>
      </w:r>
      <w:proofErr w:type="gramEnd"/>
      <w:r w:rsidR="00744873" w:rsidRPr="00DF5C4F">
        <w:rPr>
          <w:sz w:val="24"/>
          <w:szCs w:val="24"/>
        </w:rPr>
        <w:t xml:space="preserve"> отмечается, что </w:t>
      </w:r>
      <w:proofErr w:type="spellStart"/>
      <w:r w:rsidR="00744873" w:rsidRPr="00DF5C4F">
        <w:rPr>
          <w:sz w:val="24"/>
          <w:szCs w:val="24"/>
        </w:rPr>
        <w:t>предпенсионные</w:t>
      </w:r>
      <w:proofErr w:type="spellEnd"/>
      <w:r w:rsidR="00744873" w:rsidRPr="00DF5C4F">
        <w:rPr>
          <w:sz w:val="24"/>
          <w:szCs w:val="24"/>
        </w:rPr>
        <w:t xml:space="preserve"> льготы выделяются для каждого индивидуально. Для этого учитываются различные факторы, включая регион проживания, наличие специального стажа и характер условий труда.</w:t>
      </w: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DF5C4F" w:rsidRDefault="00DF5C4F" w:rsidP="00744873">
      <w:pPr>
        <w:pStyle w:val="1"/>
        <w:rPr>
          <w:sz w:val="24"/>
          <w:szCs w:val="24"/>
        </w:rPr>
      </w:pPr>
    </w:p>
    <w:p w:rsidR="004A162E" w:rsidRDefault="00744873" w:rsidP="004A162E">
      <w:pPr>
        <w:pStyle w:val="1"/>
      </w:pPr>
      <w:r>
        <w:lastRenderedPageBreak/>
        <w:t xml:space="preserve"> </w:t>
      </w:r>
    </w:p>
    <w:p w:rsidR="00744873" w:rsidRPr="00744873" w:rsidRDefault="00DF5C4F" w:rsidP="0074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C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19" cy="7408489"/>
            <wp:effectExtent l="3657600" t="0" r="3630931" b="0"/>
            <wp:docPr id="1" name="Рисунок 7" descr="https://cdn.iz.ru/sites/default/files/styles/520x336/public/article-2021-01/KAZ_2411.jpg?itok=cf6PEpA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iz.ru/sites/default/files/styles/520x336/public/article-2021-01/KAZ_2411.jpg?itok=cf6PEpA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665388" flipH="1">
                      <a:off x="0" y="0"/>
                      <a:ext cx="45695" cy="740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E9" w:rsidRDefault="006513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4F" w:rsidRDefault="00DF5C4F"/>
    <w:sectPr w:rsidR="00DF5C4F" w:rsidSect="0065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73"/>
    <w:rsid w:val="002F2B51"/>
    <w:rsid w:val="004A162E"/>
    <w:rsid w:val="006137B1"/>
    <w:rsid w:val="006513E9"/>
    <w:rsid w:val="00744873"/>
    <w:rsid w:val="009F4610"/>
    <w:rsid w:val="00B82E86"/>
    <w:rsid w:val="00DF5C4F"/>
    <w:rsid w:val="00F5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E9"/>
  </w:style>
  <w:style w:type="paragraph" w:styleId="1">
    <w:name w:val="heading 1"/>
    <w:basedOn w:val="a"/>
    <w:link w:val="10"/>
    <w:uiPriority w:val="9"/>
    <w:qFormat/>
    <w:rsid w:val="0074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48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4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137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9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.ru/1116570/natalia-bashlykova/po-vnusheniiu-suda-poteriannyi-pri-perekhode-v-npf-dokhod-mozhno-budet-vernut" TargetMode="External"/><Relationship Id="rId5" Type="http://schemas.openxmlformats.org/officeDocument/2006/relationships/hyperlink" Target="https://pfr.gov.ru/files/branches/spb/docs/spisok_ychredenii.docx" TargetMode="External"/><Relationship Id="rId4" Type="http://schemas.openxmlformats.org/officeDocument/2006/relationships/hyperlink" Target="https://pfr.gov.ru/files/branches/spb/docs/kreditn0802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057SapegaEA</dc:creator>
  <cp:lastModifiedBy>057SapegaEA</cp:lastModifiedBy>
  <cp:revision>3</cp:revision>
  <dcterms:created xsi:type="dcterms:W3CDTF">2021-03-09T06:47:00Z</dcterms:created>
  <dcterms:modified xsi:type="dcterms:W3CDTF">2021-03-09T06:51:00Z</dcterms:modified>
</cp:coreProperties>
</file>