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66" w:rsidRDefault="00C33A66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ОБРАЗОВАНИЯ  </w:t>
      </w:r>
    </w:p>
    <w:p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 СЕЛЬСКОЕ ПОСЕЛЕНИЕ  </w:t>
      </w:r>
    </w:p>
    <w:p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  ПРИОЗЕРСКИЙ</w:t>
      </w:r>
    </w:p>
    <w:p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>МУНИЦИПАЛЬНЫЙ  РАЙОН  ЛЕНИНГРАДСКОЙ  ОБЛАСТИ</w:t>
      </w:r>
    </w:p>
    <w:p w:rsidR="00322456" w:rsidRPr="009E3585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22456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456" w:rsidRPr="00322456" w:rsidRDefault="00322456" w:rsidP="00322456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3B5CE3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158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бря   2021  года        № </w:t>
      </w:r>
      <w:r w:rsidR="003B5CE3">
        <w:rPr>
          <w:rFonts w:ascii="Times New Roman" w:eastAsia="Times New Roman" w:hAnsi="Times New Roman" w:cs="Times New Roman"/>
          <w:sz w:val="28"/>
          <w:szCs w:val="28"/>
        </w:rPr>
        <w:t>310</w:t>
      </w:r>
    </w:p>
    <w:p w:rsidR="00322456" w:rsidRPr="00EC660A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22456" w:rsidRPr="00322456" w:rsidRDefault="00322456" w:rsidP="0032245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322456" w:rsidRPr="00D070FF" w:rsidRDefault="00322456" w:rsidP="0032245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0F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22456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2022-2024 годы</w:t>
      </w:r>
      <w:r w:rsidRPr="00D070F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2456" w:rsidRPr="00D070FF" w:rsidRDefault="00322456" w:rsidP="0032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322456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0FF">
        <w:rPr>
          <w:rFonts w:ascii="Times New Roman" w:eastAsia="Times New Roman" w:hAnsi="Times New Roman" w:cs="Times New Roman"/>
          <w:sz w:val="24"/>
          <w:szCs w:val="24"/>
        </w:rPr>
        <w:tab/>
      </w:r>
      <w:r w:rsidR="006F07FB" w:rsidRPr="00CB7FA3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РФ»,  ст. 179 Бюджетного кодекса Российской Федерации,  перечнем муниципальных программ муниципального образования Мельниковское сельское  поселение муниципального образования Приозерский муниципальный район Ленинградской области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>, администрация муниципального образования Мельниковское  сельское поселение муниципального  образования Приозерский  муниципальный  район Ленинградской области ПОСТАНОВЛЯЕТ:</w:t>
      </w:r>
    </w:p>
    <w:p w:rsidR="00322456" w:rsidRPr="00322456" w:rsidRDefault="00322456" w:rsidP="00322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56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 «</w:t>
      </w:r>
      <w:r w:rsidRPr="00322456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2022-2024 годы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>» согласно приложения 1.</w:t>
      </w:r>
    </w:p>
    <w:p w:rsidR="00322456" w:rsidRPr="00322456" w:rsidRDefault="00322456" w:rsidP="00322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Заместителю главы админи</w:t>
      </w:r>
      <w:r w:rsidR="006F07F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трации (Николаеву С.Д.)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2456" w:rsidRPr="00322456" w:rsidRDefault="00322456" w:rsidP="00322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56">
        <w:rPr>
          <w:rFonts w:ascii="Times New Roman" w:eastAsia="Times New Roman" w:hAnsi="Times New Roman" w:cs="Times New Roman"/>
          <w:sz w:val="28"/>
          <w:szCs w:val="28"/>
        </w:rPr>
        <w:t>2.1. При формировании бюджетной заявки на очередной финансовый год предусматривать ассигнования на реализацию программы муниципального образования Мельниковское  сельское  поселение  муниципального  образования  Приозерский муниципальный район Ленинградской области «</w:t>
      </w:r>
      <w:r w:rsidRPr="00322456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2022-2024 годы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2456" w:rsidRPr="00322456" w:rsidRDefault="00322456" w:rsidP="0032245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        2.2. Постановление администрации от </w:t>
      </w:r>
      <w:r w:rsidR="006F07FB">
        <w:rPr>
          <w:rFonts w:ascii="Times New Roman" w:eastAsia="Times New Roman" w:hAnsi="Times New Roman" w:cs="Times New Roman"/>
          <w:sz w:val="28"/>
          <w:szCs w:val="28"/>
        </w:rPr>
        <w:t>24.12.2019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3B5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7FB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22456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>«Развитие муниципальной службы в администрации муниципального образования   Мельниковское  сельское поселение на 2019-2022 годы»  считать  утратившим  силу с  01.01.2022  года.</w:t>
      </w:r>
    </w:p>
    <w:p w:rsidR="00322456" w:rsidRPr="00322456" w:rsidRDefault="00322456" w:rsidP="0032245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          3.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  Мельниковское  сельское  поселение муниципального образования Приозерский муниципальный район Ленинградской области.</w:t>
      </w:r>
    </w:p>
    <w:p w:rsidR="00322456" w:rsidRPr="00322456" w:rsidRDefault="00322456" w:rsidP="0032245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          4. Настоящее постановление вступает в силу с 01.01.2022 года.</w:t>
      </w:r>
    </w:p>
    <w:p w:rsidR="00322456" w:rsidRPr="00322456" w:rsidRDefault="00322456" w:rsidP="0032245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5.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Николаева С.Д.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.             </w:t>
      </w:r>
    </w:p>
    <w:p w:rsidR="00322456" w:rsidRPr="00322456" w:rsidRDefault="00322456" w:rsidP="0032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456" w:rsidRPr="00322456" w:rsidRDefault="00322456" w:rsidP="0032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56">
        <w:rPr>
          <w:rFonts w:ascii="Times New Roman" w:eastAsia="Times New Roman" w:hAnsi="Times New Roman" w:cs="Times New Roman"/>
          <w:sz w:val="28"/>
          <w:szCs w:val="28"/>
        </w:rPr>
        <w:t>Глава   администрации                                 В.В.</w:t>
      </w:r>
      <w:r w:rsidR="00E26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>Котов</w:t>
      </w:r>
    </w:p>
    <w:p w:rsidR="00322456" w:rsidRDefault="00322456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E3" w:rsidRPr="00322456" w:rsidRDefault="003B5CE3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456" w:rsidRPr="00322456" w:rsidRDefault="00322456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Николаев С.Д.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 91-1</w:t>
      </w:r>
      <w:r>
        <w:rPr>
          <w:rFonts w:ascii="Times New Roman" w:eastAsia="Times New Roman" w:hAnsi="Times New Roman" w:cs="Times New Roman"/>
          <w:sz w:val="28"/>
          <w:szCs w:val="28"/>
        </w:rPr>
        <w:t>93</w:t>
      </w:r>
    </w:p>
    <w:p w:rsidR="00322456" w:rsidRPr="00322456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56">
        <w:rPr>
          <w:rFonts w:ascii="Times New Roman" w:eastAsia="Times New Roman" w:hAnsi="Times New Roman" w:cs="Times New Roman"/>
          <w:sz w:val="28"/>
          <w:szCs w:val="28"/>
        </w:rPr>
        <w:t>Разослано: дело-2, прокуратура-1</w:t>
      </w:r>
    </w:p>
    <w:p w:rsidR="00322456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Pr="005F76A7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5F76A7">
        <w:rPr>
          <w:rFonts w:ascii="Times New Roman" w:eastAsia="Times New Roman" w:hAnsi="Times New Roman" w:cs="Times New Roman"/>
          <w:bCs/>
          <w:caps/>
          <w:sz w:val="24"/>
          <w:szCs w:val="24"/>
        </w:rPr>
        <w:lastRenderedPageBreak/>
        <w:t>Утверждена</w:t>
      </w:r>
    </w:p>
    <w:p w:rsidR="00322456" w:rsidRPr="005F76A7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6A7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322456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6A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322456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Мельниковское  сельское  поселение</w:t>
      </w:r>
    </w:p>
    <w:p w:rsidR="00322456" w:rsidRPr="005F76A7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муниципального  образования </w:t>
      </w:r>
    </w:p>
    <w:p w:rsidR="00322456" w:rsidRPr="005F76A7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6A7">
        <w:rPr>
          <w:rFonts w:ascii="Times New Roman" w:eastAsia="Times New Roman" w:hAnsi="Times New Roman" w:cs="Times New Roman"/>
          <w:bCs/>
          <w:sz w:val="24"/>
          <w:szCs w:val="24"/>
        </w:rPr>
        <w:t>Приозерский муниципальный район</w:t>
      </w:r>
    </w:p>
    <w:p w:rsidR="00322456" w:rsidRPr="005F76A7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6A7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</w:t>
      </w:r>
    </w:p>
    <w:p w:rsidR="00322456" w:rsidRPr="00D81F81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1F8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3B5CE3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Pr="00D81F81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956285" w:rsidRPr="0095628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D81F81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D81F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года № </w:t>
      </w:r>
      <w:r w:rsidR="003B5CE3">
        <w:rPr>
          <w:rFonts w:ascii="Times New Roman" w:eastAsia="Times New Roman" w:hAnsi="Times New Roman" w:cs="Times New Roman"/>
          <w:bCs/>
          <w:sz w:val="24"/>
          <w:szCs w:val="24"/>
        </w:rPr>
        <w:t>310</w:t>
      </w:r>
    </w:p>
    <w:p w:rsidR="00322456" w:rsidRPr="005F76A7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6A7">
        <w:rPr>
          <w:rFonts w:ascii="Times New Roman" w:eastAsia="Times New Roman" w:hAnsi="Times New Roman" w:cs="Times New Roman"/>
          <w:bCs/>
          <w:sz w:val="24"/>
          <w:szCs w:val="24"/>
        </w:rPr>
        <w:t>(Приложение 1)</w:t>
      </w:r>
    </w:p>
    <w:p w:rsidR="00322456" w:rsidRPr="005F76A7" w:rsidRDefault="00322456" w:rsidP="003224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2456" w:rsidRPr="005F76A7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Pr="005F76A7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Pr="005F76A7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Pr="005F76A7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Pr="005F76A7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Pr="005F76A7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Pr="005F76A7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Pr="005F76A7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Pr="005F76A7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Pr="005F76A7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322456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5F76A7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Муниципальная программа </w:t>
      </w:r>
    </w:p>
    <w:p w:rsidR="00322456" w:rsidRPr="005F76A7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322456" w:rsidRPr="005F76A7" w:rsidRDefault="00322456" w:rsidP="006F07F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A22CD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 образования Мельниковское  сельское  поселение муниципального  образования Приозерский  муниципальный  район Ленинградской  области </w:t>
      </w: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F07FB" w:rsidRPr="00322456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2022-2024 годы</w:t>
      </w:r>
      <w:r w:rsidRPr="009E358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2456" w:rsidRPr="005F76A7" w:rsidRDefault="00322456" w:rsidP="0032245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5F76A7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1A22CD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1A22CD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1A22CD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1A22CD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1A22CD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1A22CD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5F76A7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5F76A7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5F76A7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</w:t>
      </w:r>
      <w:r w:rsidRPr="005F76A7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322456" w:rsidRDefault="006F07FB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</w:p>
    <w:p w:rsidR="006F07FB" w:rsidRPr="005F76A7" w:rsidRDefault="006F07FB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Николаев Сергей Дмитриевич</w:t>
      </w:r>
    </w:p>
    <w:p w:rsidR="00322456" w:rsidRPr="005F76A7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A7">
        <w:rPr>
          <w:rFonts w:ascii="Times New Roman" w:eastAsia="Times New Roman" w:hAnsi="Times New Roman" w:cs="Times New Roman"/>
          <w:sz w:val="24"/>
          <w:szCs w:val="24"/>
        </w:rPr>
        <w:t>эл. адрес: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melnikovo</w:t>
      </w:r>
      <w:r w:rsidRPr="005F76A7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bk</w:t>
      </w:r>
      <w:r w:rsidRPr="005F76A7">
        <w:rPr>
          <w:rFonts w:ascii="Times New Roman" w:eastAsia="Times New Roman" w:hAnsi="Times New Roman" w:cs="Times New Roman"/>
          <w:sz w:val="24"/>
          <w:szCs w:val="24"/>
        </w:rPr>
        <w:t xml:space="preserve">.ru </w:t>
      </w:r>
    </w:p>
    <w:p w:rsidR="00322456" w:rsidRPr="005F76A7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5F76A7" w:rsidRDefault="00322456" w:rsidP="003224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D456D4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322456" w:rsidRPr="00D456D4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322456" w:rsidRPr="00D456D4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322456" w:rsidRPr="00D456D4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322456" w:rsidRPr="00D456D4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322456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6F07FB" w:rsidRPr="00D456D4" w:rsidRDefault="006F07FB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322456" w:rsidRPr="00D456D4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322456" w:rsidRPr="00D456D4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C33A66" w:rsidRPr="0029559D" w:rsidRDefault="00C33A66" w:rsidP="00C33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2456" w:rsidRDefault="00322456" w:rsidP="00C33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66" w:rsidRDefault="00C33A66" w:rsidP="00C33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8B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C33A66" w:rsidRPr="007B135E" w:rsidRDefault="00C33A66" w:rsidP="00C33A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5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C33A66" w:rsidRDefault="00E52796" w:rsidP="00C33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2681B" w:rsidRPr="00B2681B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</w:t>
      </w:r>
      <w:r w:rsidRPr="00E52796">
        <w:rPr>
          <w:rFonts w:ascii="Times New Roman" w:hAnsi="Times New Roman" w:cs="Times New Roman"/>
          <w:b/>
          <w:sz w:val="28"/>
          <w:szCs w:val="28"/>
        </w:rPr>
        <w:t>на 2022-2024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3A66" w:rsidRDefault="00C33A66" w:rsidP="00C33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66" w:rsidRDefault="00C33A66" w:rsidP="00C33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33A66" w:rsidTr="00C33A66">
        <w:tc>
          <w:tcPr>
            <w:tcW w:w="2943" w:type="dxa"/>
          </w:tcPr>
          <w:p w:rsidR="00C33A66" w:rsidRPr="001E12B6" w:rsidRDefault="001E12B6" w:rsidP="001E1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12B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1E12B6">
              <w:rPr>
                <w:sz w:val="28"/>
                <w:szCs w:val="28"/>
              </w:rPr>
              <w:t xml:space="preserve"> </w:t>
            </w:r>
            <w:r w:rsidRPr="001E12B6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628" w:type="dxa"/>
          </w:tcPr>
          <w:p w:rsidR="00C33A66" w:rsidRPr="001E12B6" w:rsidRDefault="001E12B6" w:rsidP="00C33A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12B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B7B67" w:rsidRPr="001E12B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1E12B6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 w:rsidR="003B5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2456" w:rsidTr="00C33A66">
        <w:tc>
          <w:tcPr>
            <w:tcW w:w="2943" w:type="dxa"/>
          </w:tcPr>
          <w:p w:rsidR="00322456" w:rsidRPr="001E12B6" w:rsidRDefault="00322456" w:rsidP="00322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12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8" w:type="dxa"/>
          </w:tcPr>
          <w:p w:rsidR="00322456" w:rsidRPr="00322456" w:rsidRDefault="00322456" w:rsidP="003224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45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Мельниковское сельское поселение</w:t>
            </w:r>
            <w:r w:rsidRPr="003224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  <w:p w:rsidR="00322456" w:rsidRPr="00322456" w:rsidRDefault="00322456" w:rsidP="003224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4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2456" w:rsidTr="00C33A66">
        <w:tc>
          <w:tcPr>
            <w:tcW w:w="2943" w:type="dxa"/>
          </w:tcPr>
          <w:p w:rsidR="00322456" w:rsidRPr="001E12B6" w:rsidRDefault="00322456" w:rsidP="00322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28" w:type="dxa"/>
          </w:tcPr>
          <w:p w:rsidR="00322456" w:rsidRPr="00322456" w:rsidRDefault="00322456" w:rsidP="003224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45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Мельниковское сельское поселение</w:t>
            </w:r>
            <w:r w:rsidRPr="003224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  <w:p w:rsidR="00322456" w:rsidRPr="00322456" w:rsidRDefault="00322456" w:rsidP="0032245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4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3A66" w:rsidTr="00C33A66">
        <w:tc>
          <w:tcPr>
            <w:tcW w:w="2943" w:type="dxa"/>
          </w:tcPr>
          <w:p w:rsidR="00C33A66" w:rsidRPr="001E12B6" w:rsidRDefault="001E12B6" w:rsidP="001E1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12B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28" w:type="dxa"/>
          </w:tcPr>
          <w:p w:rsidR="000C5507" w:rsidRPr="000C5507" w:rsidRDefault="000C5507" w:rsidP="000C550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</w:t>
            </w:r>
            <w:r w:rsidRPr="000C5507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инистрация муниципального образования Мельниковское сельское поселение</w:t>
            </w:r>
          </w:p>
          <w:p w:rsidR="00C33A66" w:rsidRPr="001E12B6" w:rsidRDefault="000C5507" w:rsidP="009956F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50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</w:t>
            </w:r>
            <w:r w:rsidR="00995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агропромышленному и рыбохозяйственному комплексу Ленинградской области</w:t>
            </w:r>
            <w:r w:rsidRPr="000C5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3A66" w:rsidTr="00C33A66">
        <w:tc>
          <w:tcPr>
            <w:tcW w:w="2943" w:type="dxa"/>
          </w:tcPr>
          <w:p w:rsidR="00C33A66" w:rsidRPr="001E12B6" w:rsidRDefault="001E12B6" w:rsidP="001E12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12B6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28" w:type="dxa"/>
          </w:tcPr>
          <w:p w:rsidR="00C33A66" w:rsidRPr="001E12B6" w:rsidRDefault="00F14339" w:rsidP="00C33A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комплексного благоустройства территории муниципального образования Мельниковское сельское поселение</w:t>
            </w:r>
          </w:p>
        </w:tc>
      </w:tr>
      <w:tr w:rsidR="00C33A66" w:rsidTr="00C33A66">
        <w:tc>
          <w:tcPr>
            <w:tcW w:w="2943" w:type="dxa"/>
          </w:tcPr>
          <w:p w:rsidR="00C33A66" w:rsidRPr="0017310F" w:rsidRDefault="00C33A66" w:rsidP="00C33A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310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C33A66" w:rsidRDefault="00F14339" w:rsidP="000C550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7A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населенных пунктов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качественным уличным освещением</w:t>
            </w:r>
          </w:p>
          <w:p w:rsidR="00F14339" w:rsidRDefault="00F14339" w:rsidP="000C550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благоустройству и озеленению территории поселения</w:t>
            </w:r>
          </w:p>
          <w:p w:rsidR="00F14339" w:rsidRDefault="00F14339" w:rsidP="000C55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  <w:p w:rsidR="00F14339" w:rsidRPr="0017310F" w:rsidRDefault="00F14339" w:rsidP="00F14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борьбе с борщевиком Сосновского на территории муниципального образования</w:t>
            </w:r>
          </w:p>
        </w:tc>
      </w:tr>
      <w:tr w:rsidR="00C33A66" w:rsidTr="00C33A66">
        <w:tc>
          <w:tcPr>
            <w:tcW w:w="2943" w:type="dxa"/>
          </w:tcPr>
          <w:p w:rsidR="00C33A66" w:rsidRPr="0017310F" w:rsidRDefault="0017310F" w:rsidP="00B37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310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(конечные) результаты реализации </w:t>
            </w:r>
            <w:r w:rsidR="00B37A4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7310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28" w:type="dxa"/>
          </w:tcPr>
          <w:p w:rsidR="0092565D" w:rsidRPr="000C5507" w:rsidRDefault="0092565D" w:rsidP="00C33A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507">
              <w:rPr>
                <w:rFonts w:ascii="Times New Roman" w:eastAsia="Times New Roman" w:hAnsi="Times New Roman" w:cs="Times New Roman"/>
                <w:sz w:val="28"/>
                <w:szCs w:val="28"/>
              </w:rPr>
              <w:t>К 2024 году:</w:t>
            </w:r>
          </w:p>
          <w:p w:rsidR="00C33A66" w:rsidRDefault="007A7D72" w:rsidP="00C33A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11152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протяженности уличного освещения до 18.5 км.</w:t>
            </w:r>
          </w:p>
          <w:p w:rsidR="007A7D72" w:rsidRDefault="0011152B" w:rsidP="00C33A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ежегодного трех-разового окашивания территории на площади 6 га.</w:t>
            </w:r>
          </w:p>
          <w:p w:rsidR="007A7D72" w:rsidRPr="0017310F" w:rsidRDefault="0011152B" w:rsidP="00C33A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Ежегодная химическая обработка территории площадью </w:t>
            </w:r>
            <w:r w:rsidR="004B38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 га </w:t>
            </w:r>
            <w:r w:rsidR="007A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занятых борщевиком Сосновского </w:t>
            </w:r>
          </w:p>
          <w:p w:rsidR="00C33A66" w:rsidRPr="0017310F" w:rsidRDefault="00913ACA" w:rsidP="00C33A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</w:tr>
      <w:tr w:rsidR="000A1648" w:rsidTr="00C33A66">
        <w:tc>
          <w:tcPr>
            <w:tcW w:w="2943" w:type="dxa"/>
          </w:tcPr>
          <w:p w:rsidR="000A1648" w:rsidRPr="0017310F" w:rsidRDefault="000A1648" w:rsidP="000A1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2EF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28" w:type="dxa"/>
          </w:tcPr>
          <w:p w:rsidR="000A1648" w:rsidRPr="000C5507" w:rsidRDefault="000A1648" w:rsidP="000A164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2E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не предусмотрены</w:t>
            </w:r>
          </w:p>
        </w:tc>
      </w:tr>
      <w:tr w:rsidR="0092565D" w:rsidTr="00C33A66">
        <w:tc>
          <w:tcPr>
            <w:tcW w:w="2943" w:type="dxa"/>
          </w:tcPr>
          <w:p w:rsidR="0092565D" w:rsidRPr="0017310F" w:rsidRDefault="0092565D" w:rsidP="00925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5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2565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92565D" w:rsidRPr="0017310F" w:rsidRDefault="0092565D" w:rsidP="00C33A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A66" w:rsidTr="00C33A66">
        <w:tc>
          <w:tcPr>
            <w:tcW w:w="2943" w:type="dxa"/>
          </w:tcPr>
          <w:p w:rsidR="00C33A66" w:rsidRPr="0092565D" w:rsidRDefault="0092565D" w:rsidP="00925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565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28" w:type="dxa"/>
          </w:tcPr>
          <w:p w:rsidR="00C33A66" w:rsidRPr="00E45909" w:rsidRDefault="00C33A66" w:rsidP="00C33A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Pr="00E4590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составляет</w:t>
            </w:r>
            <w:r w:rsidR="00413986" w:rsidRPr="00E45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956FC" w:rsidRPr="00E45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2 700,6</w:t>
            </w:r>
            <w:r w:rsidR="0025234A" w:rsidRPr="00E45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3986" w:rsidRPr="00E45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руб.</w:t>
            </w:r>
            <w:r w:rsidRPr="00E45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C33A66" w:rsidRPr="00E45909" w:rsidRDefault="0092565D" w:rsidP="00C33A66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  <w:r w:rsidR="00C33A66" w:rsidRPr="00E45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 w:rsidR="009956FC" w:rsidRPr="00E45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2 700,6</w:t>
            </w:r>
            <w:r w:rsidR="00C92527" w:rsidRPr="00E45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3A66" w:rsidRPr="00E45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C33A66" w:rsidRPr="00E45909" w:rsidRDefault="0092565D" w:rsidP="00C33A66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</w:t>
            </w:r>
            <w:r w:rsidR="00C33A66" w:rsidRPr="00E45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 w:rsidR="00234981" w:rsidRPr="00E45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0,0 </w:t>
            </w:r>
            <w:r w:rsidR="00C33A66" w:rsidRPr="00E45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B0233B" w:rsidRPr="0092565D" w:rsidRDefault="0092565D" w:rsidP="00B0233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</w:t>
            </w:r>
            <w:r w:rsidR="00B0233B" w:rsidRPr="00E45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 w:rsidR="00234981" w:rsidRPr="00E45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  <w:r w:rsidR="004B7EA3" w:rsidRPr="00E45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233B" w:rsidRPr="00E45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730E08" w:rsidRDefault="00730E08" w:rsidP="0092565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A66" w:rsidTr="00C33A66">
        <w:tc>
          <w:tcPr>
            <w:tcW w:w="2943" w:type="dxa"/>
          </w:tcPr>
          <w:p w:rsidR="00C33A66" w:rsidRPr="0092565D" w:rsidRDefault="0092565D" w:rsidP="00925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565D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2565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- всего, в том числе по годам реализации</w:t>
            </w:r>
          </w:p>
        </w:tc>
        <w:tc>
          <w:tcPr>
            <w:tcW w:w="6628" w:type="dxa"/>
          </w:tcPr>
          <w:p w:rsidR="00C33A66" w:rsidRPr="00A72ED2" w:rsidRDefault="00A72ED2" w:rsidP="00C33A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E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C33A66" w:rsidRDefault="00C33A66" w:rsidP="00C33A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3A66" w:rsidRDefault="00C33A66" w:rsidP="00C33A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07FB" w:rsidRDefault="006F07FB" w:rsidP="00C33A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07FB" w:rsidRPr="00CE64AF" w:rsidRDefault="006F07FB" w:rsidP="006F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Общая характеристика, основные проблемы и прогноз развития </w:t>
      </w:r>
    </w:p>
    <w:p w:rsidR="006F07FB" w:rsidRPr="00CE64AF" w:rsidRDefault="006F07FB" w:rsidP="006F07F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сферы реализации Программы</w:t>
      </w:r>
    </w:p>
    <w:p w:rsidR="006F07FB" w:rsidRDefault="006F07FB" w:rsidP="006F07F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7FB" w:rsidRDefault="006F07FB" w:rsidP="006F07F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«</w:t>
      </w:r>
      <w:r w:rsidRPr="00322456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2022-2024 годы</w:t>
      </w:r>
      <w:r w:rsidRPr="006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 – программа) определены основные направления государственной поддержки развития муниципального образования </w:t>
      </w:r>
      <w:r w:rsidRPr="006F0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Мельниковское  сельское  поселение  муниципального  образования  </w:t>
      </w:r>
      <w:r w:rsidRPr="006F0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 муниципальный район Ленинградской области и реализации конституционных полномочий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7FB" w:rsidRDefault="006F07FB" w:rsidP="006F07FB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 образование Мельниковское сельское поселение муниципального образования Приозерский муниципальный район Ленинградской области включает в себя населённые пункты: пос. Мельниково, пос. Васильево, пос. Торфяное, пос. Быково, пос. Студеное, пос. Горы, пос. Коверино, дер. Хвойное. Населённые пункты удалены друг от друга, имеется значительная протяженность дорог </w:t>
      </w:r>
      <w:bookmarkStart w:id="0" w:name="YANDEX_150"/>
      <w:bookmarkEnd w:id="0"/>
      <w:r>
        <w:rPr>
          <w:rFonts w:ascii="Times New Roman" w:hAnsi="Times New Roman"/>
          <w:sz w:val="28"/>
          <w:szCs w:val="28"/>
        </w:rPr>
        <w:t>муниципального и регионального значения. Большинство объектов внешнего</w:t>
      </w:r>
      <w:bookmarkStart w:id="1" w:name="YANDEX_151"/>
      <w:bookmarkEnd w:id="1"/>
      <w:r>
        <w:rPr>
          <w:rFonts w:ascii="Times New Roman" w:hAnsi="Times New Roman"/>
          <w:sz w:val="28"/>
          <w:szCs w:val="28"/>
        </w:rPr>
        <w:t> благоустройства населенных пунктов, таких как пешеходные зоны, зоны отдыха, дороги, нуждаются в ремонте и реконструкции.</w:t>
      </w:r>
    </w:p>
    <w:p w:rsidR="006F07FB" w:rsidRDefault="006F07FB" w:rsidP="006F07FB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Программно-целевой подход к решению проблем</w:t>
      </w:r>
      <w:bookmarkStart w:id="2" w:name="YANDEX_155"/>
      <w:bookmarkEnd w:id="2"/>
      <w:r>
        <w:rPr>
          <w:rFonts w:ascii="Times New Roman" w:hAnsi="Times New Roman"/>
          <w:sz w:val="28"/>
          <w:szCs w:val="28"/>
        </w:rPr>
        <w:t> благоустройства и развития</w:t>
      </w:r>
      <w:bookmarkStart w:id="3" w:name="YANDEX_156"/>
      <w:bookmarkEnd w:id="3"/>
      <w:r>
        <w:rPr>
          <w:rFonts w:ascii="Times New Roman" w:hAnsi="Times New Roman"/>
          <w:sz w:val="28"/>
          <w:szCs w:val="28"/>
        </w:rPr>
        <w:t xml:space="preserve"> территории необходим, так как без стройной комплексной системы </w:t>
      </w:r>
      <w:bookmarkStart w:id="4" w:name="YANDEX_157"/>
      <w:bookmarkEnd w:id="4"/>
      <w:r>
        <w:rPr>
          <w:rFonts w:ascii="Times New Roman" w:hAnsi="Times New Roman"/>
          <w:sz w:val="28"/>
          <w:szCs w:val="28"/>
        </w:rPr>
        <w:t>благоустройства  </w:t>
      </w:r>
      <w:bookmarkStart w:id="5" w:name="YANDEX_158"/>
      <w:bookmarkEnd w:id="5"/>
      <w:r>
        <w:rPr>
          <w:rFonts w:ascii="Times New Roman" w:hAnsi="Times New Roman"/>
          <w:sz w:val="28"/>
          <w:szCs w:val="28"/>
        </w:rPr>
        <w:t xml:space="preserve"> муниципального образования </w:t>
      </w:r>
      <w:bookmarkStart w:id="6" w:name="YANDEX_159"/>
      <w:bookmarkEnd w:id="6"/>
      <w:r>
        <w:rPr>
          <w:rFonts w:ascii="Times New Roman" w:hAnsi="Times New Roman"/>
          <w:sz w:val="28"/>
          <w:szCs w:val="28"/>
        </w:rPr>
        <w:t>Мельниковское сельское </w:t>
      </w:r>
      <w:bookmarkStart w:id="7" w:name="YANDEX_160"/>
      <w:bookmarkEnd w:id="7"/>
      <w:r>
        <w:rPr>
          <w:rFonts w:ascii="Times New Roman" w:hAnsi="Times New Roman"/>
          <w:sz w:val="28"/>
          <w:szCs w:val="28"/>
        </w:rPr>
        <w:t xml:space="preserve">  поселение невозможно добиться каких-либо значимых результатов в обеспечении комфортных условий для деятельности и отдыха жителей </w:t>
      </w:r>
      <w:bookmarkStart w:id="8" w:name="YANDEX_161"/>
      <w:bookmarkEnd w:id="8"/>
      <w:r>
        <w:rPr>
          <w:rFonts w:ascii="Times New Roman" w:hAnsi="Times New Roman"/>
          <w:sz w:val="28"/>
          <w:szCs w:val="28"/>
        </w:rPr>
        <w:t>поселения. Важна четкая согласованность действий местной администрации и предприятий, учреждений, населения, обеспечивающих жизнедеятельность </w:t>
      </w:r>
      <w:bookmarkStart w:id="9" w:name="YANDEX_162"/>
      <w:bookmarkEnd w:id="9"/>
      <w:r>
        <w:rPr>
          <w:rFonts w:ascii="Times New Roman" w:hAnsi="Times New Roman"/>
          <w:sz w:val="28"/>
          <w:szCs w:val="28"/>
        </w:rPr>
        <w:t>поселения и занимающихся</w:t>
      </w:r>
      <w:bookmarkStart w:id="10" w:name="YANDEX_163"/>
      <w:bookmarkEnd w:id="10"/>
      <w:r>
        <w:rPr>
          <w:rFonts w:ascii="Times New Roman" w:hAnsi="Times New Roman"/>
          <w:sz w:val="28"/>
          <w:szCs w:val="28"/>
        </w:rPr>
        <w:t xml:space="preserve"> благоустройством. </w:t>
      </w:r>
    </w:p>
    <w:p w:rsidR="00CE64AF" w:rsidRDefault="00CE64AF" w:rsidP="00CE64AF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Определение перспектив</w:t>
      </w:r>
      <w:bookmarkStart w:id="11" w:name="YANDEX_164"/>
      <w:bookmarkEnd w:id="11"/>
      <w:r>
        <w:rPr>
          <w:rFonts w:ascii="Times New Roman" w:hAnsi="Times New Roman"/>
          <w:sz w:val="28"/>
          <w:szCs w:val="28"/>
        </w:rPr>
        <w:t xml:space="preserve"> благоустройства </w:t>
      </w:r>
      <w:bookmarkStart w:id="12" w:name="YANDEX_165"/>
      <w:bookmarkEnd w:id="12"/>
      <w:r>
        <w:rPr>
          <w:rFonts w:ascii="Times New Roman" w:hAnsi="Times New Roman"/>
          <w:sz w:val="28"/>
          <w:szCs w:val="28"/>
        </w:rPr>
        <w:t>муниципального образования Мельниковское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13" w:name="YANDEX_168"/>
      <w:bookmarkEnd w:id="13"/>
      <w:r>
        <w:rPr>
          <w:rFonts w:ascii="Times New Roman" w:hAnsi="Times New Roman"/>
          <w:sz w:val="28"/>
          <w:szCs w:val="28"/>
        </w:rPr>
        <w:t>благоустройства и объектов коммунального хозяйства.</w:t>
      </w:r>
    </w:p>
    <w:p w:rsidR="00CE64AF" w:rsidRPr="00CE64AF" w:rsidRDefault="00CE64AF" w:rsidP="00CE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4AF">
        <w:rPr>
          <w:rFonts w:ascii="Times New Roman" w:eastAsia="Times New Roman" w:hAnsi="Times New Roman" w:cs="Times New Roman"/>
          <w:b/>
          <w:bCs/>
          <w:sz w:val="28"/>
          <w:szCs w:val="28"/>
        </w:rPr>
        <w:t>2. Приоритеты и  цели  муниципальной политики</w:t>
      </w:r>
    </w:p>
    <w:p w:rsidR="00CE64AF" w:rsidRDefault="00CE64AF" w:rsidP="00CE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4AF"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реализации муниципальной Программы</w:t>
      </w:r>
    </w:p>
    <w:p w:rsidR="00CE64AF" w:rsidRDefault="00CE64AF" w:rsidP="00CE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4AF" w:rsidRDefault="00CE64AF" w:rsidP="00CE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4AF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CE64AF" w:rsidRDefault="00CE64AF" w:rsidP="00CE64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-осуществить мероприятия по поддержанию порядка,</w:t>
      </w:r>
      <w:bookmarkStart w:id="14" w:name="YANDEX_175"/>
      <w:bookmarkEnd w:id="14"/>
      <w:r>
        <w:rPr>
          <w:rFonts w:ascii="Times New Roman" w:hAnsi="Times New Roman"/>
          <w:sz w:val="28"/>
          <w:szCs w:val="28"/>
        </w:rPr>
        <w:t> благоустройства, архитектурно-художественного оформления и санитарного состояния на</w:t>
      </w:r>
      <w:bookmarkStart w:id="15" w:name="YANDEX_176"/>
      <w:bookmarkEnd w:id="15"/>
      <w:r>
        <w:rPr>
          <w:rFonts w:ascii="Times New Roman" w:hAnsi="Times New Roman"/>
          <w:sz w:val="28"/>
          <w:szCs w:val="28"/>
        </w:rPr>
        <w:t> территории МО Мельниковское сельское поселение;</w:t>
      </w:r>
    </w:p>
    <w:p w:rsidR="00CE64AF" w:rsidRDefault="00CE64AF" w:rsidP="00CE64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среды, благоприятной для проживания населения;</w:t>
      </w:r>
    </w:p>
    <w:p w:rsidR="00CE64AF" w:rsidRDefault="00CE64AF" w:rsidP="00CE64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привлечь к осуществлению мероприятий</w:t>
      </w:r>
      <w:bookmarkStart w:id="16" w:name="YANDEX_179"/>
      <w:bookmarkEnd w:id="16"/>
      <w:r>
        <w:rPr>
          <w:rFonts w:ascii="Times New Roman" w:hAnsi="Times New Roman"/>
          <w:sz w:val="28"/>
          <w:szCs w:val="28"/>
        </w:rPr>
        <w:t xml:space="preserve"> по</w:t>
      </w:r>
      <w:bookmarkStart w:id="17" w:name="YANDEX_180"/>
      <w:bookmarkEnd w:id="17"/>
      <w:r>
        <w:rPr>
          <w:rFonts w:ascii="Times New Roman" w:hAnsi="Times New Roman"/>
          <w:sz w:val="28"/>
          <w:szCs w:val="28"/>
        </w:rPr>
        <w:t xml:space="preserve"> благоустройству</w:t>
      </w:r>
      <w:bookmarkStart w:id="18" w:name="YANDEX_181"/>
      <w:bookmarkEnd w:id="18"/>
      <w:r>
        <w:rPr>
          <w:rFonts w:ascii="Times New Roman" w:hAnsi="Times New Roman"/>
          <w:sz w:val="28"/>
          <w:szCs w:val="28"/>
        </w:rPr>
        <w:t xml:space="preserve"> территорий физических и юридических лиц и повысить их ответственности за соблюдение чистоты и порядка;</w:t>
      </w:r>
    </w:p>
    <w:p w:rsidR="00CE64AF" w:rsidRDefault="00CE64AF" w:rsidP="00CE64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усиление контроля за использованием,</w:t>
      </w:r>
      <w:bookmarkStart w:id="19" w:name="YANDEX_182"/>
      <w:bookmarkEnd w:id="19"/>
      <w:r>
        <w:rPr>
          <w:rFonts w:ascii="Times New Roman" w:hAnsi="Times New Roman"/>
          <w:sz w:val="28"/>
          <w:szCs w:val="28"/>
        </w:rPr>
        <w:t xml:space="preserve"> благоустройством </w:t>
      </w:r>
      <w:bookmarkStart w:id="20" w:name="YANDEX_183"/>
      <w:bookmarkEnd w:id="20"/>
      <w:r>
        <w:rPr>
          <w:rFonts w:ascii="Times New Roman" w:hAnsi="Times New Roman"/>
          <w:sz w:val="28"/>
          <w:szCs w:val="28"/>
        </w:rPr>
        <w:t>территорий;</w:t>
      </w:r>
    </w:p>
    <w:p w:rsidR="00CE64AF" w:rsidRDefault="00CE64AF" w:rsidP="00CE64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новые и обустроить существующие детские, спортивные площадки малыми архитектурными формами;</w:t>
      </w:r>
    </w:p>
    <w:p w:rsidR="00CE64AF" w:rsidRDefault="00CE64AF" w:rsidP="00CE64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улучшить экологическую обстановку и сохранить природные комплексы для обеспечения условий жизнедеятельности населения.</w:t>
      </w:r>
    </w:p>
    <w:p w:rsidR="00CE64AF" w:rsidRDefault="00CE64AF" w:rsidP="00CE64A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4AF" w:rsidRPr="00CE64AF" w:rsidRDefault="00CE64AF" w:rsidP="00CE6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AF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CE64AF">
        <w:rPr>
          <w:rFonts w:ascii="Times New Roman" w:hAnsi="Times New Roman" w:cs="Times New Roman"/>
          <w:b/>
          <w:sz w:val="28"/>
          <w:szCs w:val="28"/>
        </w:rPr>
        <w:t xml:space="preserve"> Комплекс процессных мероприятий</w:t>
      </w:r>
    </w:p>
    <w:p w:rsidR="00CE64AF" w:rsidRDefault="00CE64AF" w:rsidP="00CE6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AF">
        <w:rPr>
          <w:rFonts w:ascii="Times New Roman" w:hAnsi="Times New Roman" w:cs="Times New Roman"/>
          <w:b/>
          <w:sz w:val="28"/>
          <w:szCs w:val="28"/>
        </w:rPr>
        <w:t>«Благоустройство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2022-2024 годы»</w:t>
      </w:r>
    </w:p>
    <w:p w:rsidR="00CE64AF" w:rsidRPr="00CE64AF" w:rsidRDefault="00CE64AF" w:rsidP="00CE6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AF" w:rsidRDefault="00C678BB" w:rsidP="00C678B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64AF">
        <w:rPr>
          <w:rFonts w:ascii="Times New Roman" w:eastAsia="Times New Roman" w:hAnsi="Times New Roman" w:cs="Times New Roman"/>
          <w:sz w:val="28"/>
          <w:szCs w:val="28"/>
        </w:rPr>
        <w:t>Обеспечение населенных пунктов качественным уличным освещением</w:t>
      </w:r>
    </w:p>
    <w:p w:rsidR="00CE64AF" w:rsidRDefault="00C678BB" w:rsidP="00C678B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E64AF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благоустройству и озеленению территории поселения</w:t>
      </w:r>
    </w:p>
    <w:p w:rsidR="00CE64AF" w:rsidRDefault="00C678BB" w:rsidP="00C678B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64AF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</w:t>
      </w:r>
    </w:p>
    <w:p w:rsidR="00C678BB" w:rsidRDefault="00C678BB" w:rsidP="00C678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E64AF">
        <w:rPr>
          <w:rFonts w:ascii="Times New Roman" w:hAnsi="Times New Roman" w:cs="Times New Roman"/>
          <w:sz w:val="28"/>
          <w:szCs w:val="28"/>
        </w:rPr>
        <w:t>Реализация мероприятий по борьбе с борщевиком Сосновского на территории муниципального образования</w:t>
      </w:r>
    </w:p>
    <w:p w:rsidR="00956285" w:rsidRPr="00956285" w:rsidRDefault="00956285" w:rsidP="0095628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6285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представлен в </w:t>
      </w:r>
      <w:r w:rsidRPr="00956285">
        <w:rPr>
          <w:rFonts w:ascii="Times New Roman" w:hAnsi="Times New Roman" w:cs="Times New Roman"/>
          <w:color w:val="000000"/>
          <w:sz w:val="28"/>
          <w:szCs w:val="28"/>
        </w:rPr>
        <w:t>Таблице 2.</w:t>
      </w:r>
    </w:p>
    <w:p w:rsidR="00956285" w:rsidRPr="00956285" w:rsidRDefault="00956285" w:rsidP="0095628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95628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Программа реализуется за счет средств бюджета муниципального образования Мельниковское сельское поселение муниципального образования Приозерский муниципальный район Ленинградской области, средств областного бюджета. </w:t>
      </w:r>
    </w:p>
    <w:p w:rsidR="00956285" w:rsidRPr="00956285" w:rsidRDefault="00956285" w:rsidP="003B5C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28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3B5CE3">
        <w:rPr>
          <w:rFonts w:ascii="Times New Roman" w:eastAsia="Calibri" w:hAnsi="Times New Roman"/>
          <w:bCs/>
          <w:color w:val="000000"/>
          <w:sz w:val="28"/>
          <w:szCs w:val="28"/>
        </w:rPr>
        <w:tab/>
      </w:r>
      <w:r w:rsidRPr="00956285">
        <w:rPr>
          <w:rFonts w:ascii="Times New Roman" w:hAnsi="Times New Roman"/>
          <w:color w:val="000000"/>
          <w:sz w:val="28"/>
          <w:szCs w:val="28"/>
        </w:rPr>
        <w:t>Общий   объем   ресурсного   обеспечения программы представлен в таблице 4 «</w:t>
      </w:r>
      <w:r w:rsidRPr="00956285">
        <w:rPr>
          <w:rFonts w:ascii="Times New Roman" w:hAnsi="Times New Roman" w:cs="Times New Roman"/>
          <w:sz w:val="28"/>
          <w:szCs w:val="28"/>
        </w:rPr>
        <w:t>Расходы на</w:t>
      </w:r>
      <w:bookmarkStart w:id="21" w:name="_GoBack"/>
      <w:bookmarkEnd w:id="21"/>
      <w:r w:rsidRPr="00956285">
        <w:rPr>
          <w:rFonts w:ascii="Times New Roman" w:hAnsi="Times New Roman" w:cs="Times New Roman"/>
          <w:sz w:val="28"/>
          <w:szCs w:val="28"/>
        </w:rPr>
        <w:t xml:space="preserve"> реализацию муниципальной программы».</w:t>
      </w:r>
    </w:p>
    <w:p w:rsidR="00956285" w:rsidRPr="00956285" w:rsidRDefault="00956285" w:rsidP="00956285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56285">
        <w:rPr>
          <w:rFonts w:ascii="Times New Roman" w:hAnsi="Times New Roman" w:cs="Times New Roman"/>
          <w:sz w:val="28"/>
          <w:szCs w:val="28"/>
        </w:rPr>
        <w:t>Информация о ходе реализации муниципальной программы согласно</w:t>
      </w:r>
      <w:r w:rsidRPr="0095628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Таблице 3 предоставляется ежеквартально.</w:t>
      </w:r>
    </w:p>
    <w:p w:rsidR="00956285" w:rsidRPr="00956285" w:rsidRDefault="00956285" w:rsidP="00956285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956285" w:rsidRDefault="00956285" w:rsidP="00956285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56285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Налоговые расходы программой не предусмотрены. </w:t>
      </w:r>
    </w:p>
    <w:p w:rsidR="00956285" w:rsidRDefault="00956285" w:rsidP="00956285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913ACA" w:rsidRPr="00913ACA" w:rsidRDefault="00C678BB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lang w:eastAsia="en-US"/>
        </w:rPr>
        <w:tab/>
      </w:r>
      <w:r w:rsidRPr="00C678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13ACA" w:rsidRPr="00913A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4.</w:t>
      </w:r>
      <w:r w:rsidR="00913A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13ACA">
        <w:rPr>
          <w:rFonts w:ascii="Times New Roman" w:hAnsi="Times New Roman"/>
          <w:b/>
          <w:sz w:val="28"/>
          <w:szCs w:val="28"/>
        </w:rPr>
        <w:t xml:space="preserve">Риски при </w:t>
      </w:r>
      <w:r w:rsidR="00913ACA" w:rsidRPr="00913ACA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программы.</w:t>
      </w:r>
    </w:p>
    <w:p w:rsidR="00913ACA" w:rsidRP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муниципальной программы могут проявиться следующие риски реализации программы:</w:t>
      </w:r>
    </w:p>
    <w:p w:rsid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своевременность мониторинга реализации программы;</w:t>
      </w:r>
    </w:p>
    <w:p w:rsid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 изменения в программу в части изменения (дополнения)исключения мероприятий программы и их показателей на текущий финансовый год или на оставшийся срок реализации программы;</w:t>
      </w:r>
    </w:p>
    <w:p w:rsid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внутренним рискам относятся:</w:t>
      </w:r>
    </w:p>
    <w:p w:rsid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риск недостижения запланированных результатов.</w:t>
      </w:r>
    </w:p>
    <w:p w:rsidR="00913ACA" w:rsidRDefault="00913ACA" w:rsidP="00913A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6F07FB" w:rsidRPr="00C678BB" w:rsidRDefault="006F07FB" w:rsidP="00913ACA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678BB" w:rsidRPr="00C678BB" w:rsidRDefault="00C678BB" w:rsidP="00C67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8BB">
        <w:rPr>
          <w:rFonts w:ascii="Times New Roman" w:eastAsia="Times New Roman" w:hAnsi="Times New Roman" w:cs="Times New Roman"/>
          <w:b/>
          <w:bCs/>
          <w:sz w:val="28"/>
          <w:szCs w:val="28"/>
        </w:rPr>
        <w:t>5. Показатели эффективности Программы.</w:t>
      </w:r>
    </w:p>
    <w:p w:rsidR="00C678BB" w:rsidRPr="00C678BB" w:rsidRDefault="00C678BB" w:rsidP="00C67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8BB" w:rsidRPr="00C678BB" w:rsidRDefault="00C678BB" w:rsidP="00C67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678BB">
        <w:rPr>
          <w:rFonts w:ascii="Times New Roman" w:eastAsia="Times New Roman" w:hAnsi="Times New Roman" w:cs="Times New Roman"/>
          <w:sz w:val="28"/>
          <w:szCs w:val="28"/>
        </w:rPr>
        <w:t>Показателями социальной эффективности программы (таблица 1) являются:</w:t>
      </w:r>
    </w:p>
    <w:p w:rsidR="00712CB7" w:rsidRDefault="00712CB7" w:rsidP="00712C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протяженности уличного освещения на территории муниципального образования до 18.5 км.</w:t>
      </w:r>
    </w:p>
    <w:p w:rsidR="00712CB7" w:rsidRDefault="00712CB7" w:rsidP="00712C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ежегодного трех-разового окашивания территории на площади 6 га.</w:t>
      </w:r>
    </w:p>
    <w:p w:rsidR="00712CB7" w:rsidRDefault="00712CB7" w:rsidP="00712C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мест для купания населения в летний период</w:t>
      </w:r>
    </w:p>
    <w:p w:rsidR="00712CB7" w:rsidRPr="0017310F" w:rsidRDefault="00712CB7" w:rsidP="00712CB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Ежегодная химическая обработка территории площадью 6.0 га занятых борщевиком Сосновского </w:t>
      </w:r>
    </w:p>
    <w:p w:rsidR="00956285" w:rsidRDefault="00956285" w:rsidP="00C678BB">
      <w:pPr>
        <w:tabs>
          <w:tab w:val="left" w:pos="4320"/>
        </w:tabs>
        <w:rPr>
          <w:sz w:val="28"/>
          <w:szCs w:val="28"/>
          <w:lang w:eastAsia="en-US"/>
        </w:rPr>
      </w:pPr>
    </w:p>
    <w:p w:rsidR="00956285" w:rsidRDefault="00956285" w:rsidP="00956285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  <w:lang w:eastAsia="en-US"/>
        </w:rPr>
        <w:sectPr w:rsidR="00956285" w:rsidSect="00F86226">
          <w:pgSz w:w="11906" w:h="16838"/>
          <w:pgMar w:top="720" w:right="567" w:bottom="720" w:left="1134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ab/>
      </w:r>
    </w:p>
    <w:p w:rsidR="00956285" w:rsidRDefault="00956285" w:rsidP="0095628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956285" w:rsidRDefault="00956285" w:rsidP="0095628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приложению</w:t>
      </w:r>
    </w:p>
    <w:p w:rsidR="00956285" w:rsidRPr="00956285" w:rsidRDefault="00956285" w:rsidP="0095628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6285" w:rsidRPr="00956285" w:rsidRDefault="00956285" w:rsidP="009562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6285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C678BB" w:rsidRDefault="00956285" w:rsidP="00956285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F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2456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2022-2024 годы</w:t>
      </w:r>
      <w:r w:rsidRPr="006F07FB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153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635"/>
        <w:gridCol w:w="1605"/>
        <w:gridCol w:w="1544"/>
        <w:gridCol w:w="1674"/>
        <w:gridCol w:w="1487"/>
        <w:gridCol w:w="3474"/>
      </w:tblGrid>
      <w:tr w:rsidR="00956285" w:rsidRPr="00920FAA" w:rsidTr="00F2437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Pr="00920FAA" w:rsidRDefault="00956285" w:rsidP="00F2437A">
            <w:pPr>
              <w:pStyle w:val="ConsPlusCell"/>
              <w:jc w:val="center"/>
              <w:rPr>
                <w:lang w:eastAsia="en-US"/>
              </w:rPr>
            </w:pPr>
            <w:r w:rsidRPr="00920FAA">
              <w:rPr>
                <w:lang w:eastAsia="en-US"/>
              </w:rPr>
              <w:t>Наименование</w:t>
            </w:r>
          </w:p>
          <w:p w:rsidR="00956285" w:rsidRPr="00920FAA" w:rsidRDefault="00956285" w:rsidP="00F2437A">
            <w:pPr>
              <w:pStyle w:val="ConsPlusCell"/>
              <w:jc w:val="center"/>
              <w:rPr>
                <w:lang w:eastAsia="en-US"/>
              </w:rPr>
            </w:pPr>
            <w:r w:rsidRPr="00920FAA">
              <w:rPr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Pr="00920FAA" w:rsidRDefault="00956285" w:rsidP="00F2437A">
            <w:pPr>
              <w:pStyle w:val="ConsPlusCell"/>
              <w:jc w:val="center"/>
              <w:rPr>
                <w:lang w:eastAsia="en-US"/>
              </w:rPr>
            </w:pPr>
            <w:r w:rsidRPr="00920FAA">
              <w:rPr>
                <w:lang w:eastAsia="en-US"/>
              </w:rPr>
              <w:t xml:space="preserve">Справочно: </w:t>
            </w:r>
          </w:p>
          <w:p w:rsidR="00956285" w:rsidRPr="00920FAA" w:rsidRDefault="00956285" w:rsidP="00F2437A">
            <w:pPr>
              <w:pStyle w:val="ConsPlusCell"/>
              <w:jc w:val="center"/>
              <w:rPr>
                <w:lang w:eastAsia="en-US"/>
              </w:rPr>
            </w:pPr>
            <w:r w:rsidRPr="00920FAA">
              <w:rPr>
                <w:lang w:eastAsia="en-US"/>
              </w:rPr>
              <w:t xml:space="preserve">базовое значение </w:t>
            </w:r>
          </w:p>
          <w:p w:rsidR="00956285" w:rsidRPr="00920FAA" w:rsidRDefault="00956285" w:rsidP="00F2437A">
            <w:pPr>
              <w:pStyle w:val="ConsPlusCell"/>
              <w:jc w:val="center"/>
              <w:rPr>
                <w:lang w:eastAsia="en-US"/>
              </w:rPr>
            </w:pPr>
            <w:r w:rsidRPr="00920FAA">
              <w:rPr>
                <w:lang w:eastAsia="en-US"/>
              </w:rPr>
              <w:t xml:space="preserve">целевого показателя </w:t>
            </w:r>
          </w:p>
          <w:p w:rsidR="00956285" w:rsidRPr="00920FAA" w:rsidRDefault="00956285" w:rsidP="00F2437A">
            <w:pPr>
              <w:pStyle w:val="ConsPlusCell"/>
              <w:jc w:val="center"/>
              <w:rPr>
                <w:lang w:eastAsia="en-US"/>
              </w:rPr>
            </w:pPr>
            <w:r w:rsidRPr="00920FAA">
              <w:rPr>
                <w:lang w:eastAsia="en-US"/>
              </w:rPr>
              <w:t>(на начало реализации муниципальной программы)</w:t>
            </w:r>
          </w:p>
        </w:tc>
      </w:tr>
      <w:tr w:rsidR="00956285" w:rsidRPr="00920FAA" w:rsidTr="00F2437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85" w:rsidRPr="00920FAA" w:rsidRDefault="00956285" w:rsidP="00F24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85" w:rsidRPr="00920FAA" w:rsidRDefault="00956285" w:rsidP="00F24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85" w:rsidRPr="00920FAA" w:rsidRDefault="00956285" w:rsidP="00F24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первого года реализации</w:t>
            </w:r>
          </w:p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второго года реализации</w:t>
            </w:r>
          </w:p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третьего года реализации</w:t>
            </w:r>
          </w:p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285" w:rsidRPr="00920FAA" w:rsidTr="00F2437A">
        <w:trPr>
          <w:trHeight w:val="455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E266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1, </w:t>
            </w:r>
            <w:r w:rsidR="00E2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км.</w:t>
            </w:r>
          </w:p>
        </w:tc>
      </w:tr>
      <w:tr w:rsidR="00956285" w:rsidRPr="00920FAA" w:rsidTr="00F2437A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E5" w:rsidRDefault="00B23B6D" w:rsidP="00E266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B6D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э/энергии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23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2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уличного освещения, </w:t>
            </w:r>
            <w:r w:rsidR="00E266E5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протяженности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линий уличного освещения</w:t>
            </w:r>
            <w:r w:rsidR="00E266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56285" w:rsidRPr="00920FAA" w:rsidRDefault="00956285" w:rsidP="00E266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E266E5" w:rsidP="00E266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18,5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692BD2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692BD2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692BD2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</w:t>
            </w:r>
          </w:p>
        </w:tc>
      </w:tr>
      <w:tr w:rsidR="00956285" w:rsidRPr="00920FAA" w:rsidTr="00F2437A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285" w:rsidRPr="00920FAA" w:rsidTr="00F2437A"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E266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2, </w:t>
            </w:r>
            <w:r w:rsidR="00E2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</w:tc>
      </w:tr>
      <w:tr w:rsidR="00956285" w:rsidRPr="00920FAA" w:rsidTr="00F2437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E5" w:rsidRDefault="00E266E5" w:rsidP="00E266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ежегодного трех-разового окашивания территории </w:t>
            </w:r>
          </w:p>
          <w:p w:rsidR="00956285" w:rsidRPr="00920FAA" w:rsidRDefault="00956285" w:rsidP="00E266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E266E5" w:rsidP="00E266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692BD2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692BD2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692BD2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56285" w:rsidRPr="00920FAA" w:rsidTr="00F243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285" w:rsidRPr="00920FAA" w:rsidTr="00F2437A">
        <w:tc>
          <w:tcPr>
            <w:tcW w:w="15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E266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Показатель 3, </w:t>
            </w:r>
            <w:r w:rsidR="00E2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</w:tc>
      </w:tr>
      <w:tr w:rsidR="00956285" w:rsidRPr="00920FAA" w:rsidTr="00F2437A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6E5" w:rsidRPr="0017310F" w:rsidRDefault="00E266E5" w:rsidP="00E266E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Химическая обработка территорий занятых борщевиком Сосновского </w:t>
            </w:r>
          </w:p>
          <w:p w:rsidR="00956285" w:rsidRPr="00920FAA" w:rsidRDefault="00956285" w:rsidP="00E266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E266E5" w:rsidP="00E266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692BD2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692BD2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692BD2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692BD2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56285" w:rsidRPr="00920FAA" w:rsidTr="00F2437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6285" w:rsidRPr="00920FAA" w:rsidTr="00F2437A">
        <w:trPr>
          <w:trHeight w:val="110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E266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4</w:t>
            </w:r>
            <w:r w:rsidRPr="00920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E2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мероприятий</w:t>
            </w:r>
          </w:p>
        </w:tc>
      </w:tr>
      <w:tr w:rsidR="00956285" w:rsidRPr="00920FAA" w:rsidTr="00F2437A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E266E5" w:rsidP="00E266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E266E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мероприятий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692BD2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692BD2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692BD2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692BD2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56285" w:rsidRPr="00920FAA" w:rsidTr="00F2437A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20FA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5" w:rsidRPr="00920FAA" w:rsidRDefault="00956285" w:rsidP="00F243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2261" w:rsidRDefault="00002261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2261" w:rsidRDefault="00002261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2261" w:rsidRDefault="00002261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2261" w:rsidRDefault="00002261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6E5" w:rsidRDefault="00E266E5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2261" w:rsidRDefault="00002261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6BBC" w:rsidRDefault="00336BBC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2261" w:rsidRDefault="00002261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002261" w:rsidRPr="001952C5" w:rsidRDefault="00002261" w:rsidP="000022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52C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Приложению</w:t>
      </w:r>
    </w:p>
    <w:p w:rsidR="00002261" w:rsidRPr="00920FAA" w:rsidRDefault="00002261" w:rsidP="000022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2261" w:rsidRPr="00B65862" w:rsidRDefault="00002261" w:rsidP="000022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5862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002261" w:rsidRDefault="00002261" w:rsidP="00002261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F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2456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2022-2024 годы</w:t>
      </w:r>
      <w:r w:rsidRPr="006F07FB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152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3"/>
        <w:gridCol w:w="3969"/>
        <w:gridCol w:w="1384"/>
        <w:gridCol w:w="1309"/>
        <w:gridCol w:w="1276"/>
        <w:gridCol w:w="1276"/>
        <w:gridCol w:w="1581"/>
        <w:gridCol w:w="1254"/>
      </w:tblGrid>
      <w:tr w:rsidR="00F2437A" w:rsidRPr="00B65862" w:rsidTr="00336BBC">
        <w:trPr>
          <w:trHeight w:val="495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336BBC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F2437A" w:rsidRPr="00B65862" w:rsidTr="00336BBC">
        <w:trPr>
          <w:trHeight w:val="510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</w:tbl>
    <w:p w:rsidR="00956285" w:rsidRDefault="00956285" w:rsidP="00002261">
      <w:pPr>
        <w:tabs>
          <w:tab w:val="left" w:pos="4320"/>
        </w:tabs>
        <w:jc w:val="center"/>
        <w:rPr>
          <w:sz w:val="28"/>
          <w:szCs w:val="28"/>
          <w:lang w:eastAsia="en-US"/>
        </w:rPr>
      </w:pPr>
    </w:p>
    <w:tbl>
      <w:tblPr>
        <w:tblW w:w="152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3"/>
        <w:gridCol w:w="3926"/>
        <w:gridCol w:w="1460"/>
        <w:gridCol w:w="1276"/>
        <w:gridCol w:w="1276"/>
        <w:gridCol w:w="1276"/>
        <w:gridCol w:w="1559"/>
        <w:gridCol w:w="1275"/>
      </w:tblGrid>
      <w:tr w:rsidR="00F2437A" w:rsidRPr="00B65862" w:rsidTr="00336BBC">
        <w:trPr>
          <w:trHeight w:val="300"/>
          <w:tblHeader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336BBC">
            <w:pPr>
              <w:ind w:left="-788" w:firstLine="7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2437A" w:rsidRPr="00B65862" w:rsidTr="00336BBC">
        <w:trPr>
          <w:trHeight w:val="300"/>
        </w:trPr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913ACA" w:rsidRDefault="00913AC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C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2022-2024 годы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2437A" w:rsidRDefault="00913ACA" w:rsidP="00F24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A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Мельниковское сельское поселение</w:t>
            </w:r>
            <w:r w:rsidRPr="00913A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  <w:p w:rsidR="00336BBC" w:rsidRPr="00336BBC" w:rsidRDefault="00336BBC" w:rsidP="00F2437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7A" w:rsidRPr="00B65862" w:rsidTr="00336BB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7A" w:rsidRPr="00B65862" w:rsidTr="00336BBC">
        <w:trPr>
          <w:trHeight w:val="295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BD2" w:rsidRPr="00B65862" w:rsidTr="00336BBC">
        <w:trPr>
          <w:trHeight w:val="51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7A" w:rsidRPr="00B65862" w:rsidTr="00336BBC">
        <w:trPr>
          <w:trHeight w:val="450"/>
        </w:trPr>
        <w:tc>
          <w:tcPr>
            <w:tcW w:w="1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F2437A" w:rsidRPr="00B65862" w:rsidTr="00336BBC">
        <w:trPr>
          <w:trHeight w:val="300"/>
        </w:trPr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913ACA" w:rsidRDefault="00913AC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Мельниковское сельское поселение</w:t>
            </w:r>
            <w:r w:rsidRPr="00913A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336BBC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180B41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37A" w:rsidRPr="00B65862" w:rsidTr="00336BB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7A" w:rsidRPr="00B65862" w:rsidTr="00336BBC">
        <w:trPr>
          <w:trHeight w:val="391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D2" w:rsidRPr="00B65862" w:rsidTr="00336BB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A" w:rsidRPr="00B65862" w:rsidTr="00336BBC">
        <w:trPr>
          <w:trHeight w:val="300"/>
        </w:trPr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913ACA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Мельниковское сельское поселение</w:t>
            </w:r>
            <w:r w:rsidRPr="00913A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7A" w:rsidRPr="00B65862" w:rsidTr="00336BB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7A" w:rsidRPr="00B65862" w:rsidTr="00336BB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37A" w:rsidRPr="00B65862" w:rsidRDefault="00F2437A" w:rsidP="00F24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37A" w:rsidRPr="00B65862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D2" w:rsidRPr="00B65862" w:rsidTr="00336BB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A" w:rsidRPr="00B65862" w:rsidTr="00336BBC">
        <w:trPr>
          <w:trHeight w:val="300"/>
        </w:trPr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100764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913ACA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Мельниковское сельское поселение</w:t>
            </w:r>
            <w:r w:rsidRPr="00913A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A" w:rsidRPr="00B65862" w:rsidTr="00336BB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A" w:rsidRPr="00B65862" w:rsidTr="00336BB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D2" w:rsidRPr="00B65862" w:rsidTr="00336BB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A" w:rsidRPr="00B65862" w:rsidTr="00336BBC">
        <w:trPr>
          <w:trHeight w:val="300"/>
        </w:trPr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100764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913ACA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Мельниковское сельское поселение</w:t>
            </w:r>
            <w:r w:rsidRPr="00913A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A" w:rsidRPr="00B65862" w:rsidTr="00336BB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A" w:rsidRPr="00B65862" w:rsidTr="00336BB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D2" w:rsidRPr="00B65862" w:rsidTr="00336BBC">
        <w:trPr>
          <w:trHeight w:val="62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D2" w:rsidRPr="00692BD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ACA" w:rsidRPr="00B65862" w:rsidTr="00336BBC">
        <w:trPr>
          <w:trHeight w:val="300"/>
        </w:trPr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913ACA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Мельниковское сельское поселение</w:t>
            </w:r>
            <w:r w:rsidRPr="0091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Приозерский муниципальный район Ленинградской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3ACA" w:rsidRPr="00B65862" w:rsidTr="00336BB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A" w:rsidRPr="00B65862" w:rsidTr="00336BBC">
        <w:trPr>
          <w:trHeight w:val="391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D2" w:rsidRPr="00B65862" w:rsidTr="00336BB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D2" w:rsidRPr="00692BD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ACA" w:rsidRPr="00B65862" w:rsidTr="00336BBC">
        <w:trPr>
          <w:trHeight w:val="300"/>
        </w:trPr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100764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3ACA" w:rsidRDefault="00913ACA" w:rsidP="0091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Мельниковское сельское поселение</w:t>
            </w:r>
            <w:r w:rsidRPr="00913A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  <w:p w:rsidR="00336BBC" w:rsidRPr="00336BBC" w:rsidRDefault="00336BBC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E266E5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E266E5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E266E5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A" w:rsidRPr="00B65862" w:rsidTr="00336BB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CA" w:rsidRPr="00B65862" w:rsidTr="00336BB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ACA" w:rsidRPr="00B65862" w:rsidRDefault="00913ACA" w:rsidP="00913A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ACA" w:rsidRPr="00B65862" w:rsidRDefault="00913ACA" w:rsidP="0091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D2" w:rsidRPr="00B65862" w:rsidTr="007031BA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D2" w:rsidRPr="00692BD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BBC" w:rsidRPr="00B65862" w:rsidTr="00336BBC">
        <w:trPr>
          <w:trHeight w:val="300"/>
        </w:trPr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BC" w:rsidRPr="002811F8" w:rsidRDefault="00336BBC" w:rsidP="00336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36BBC" w:rsidRPr="00913ACA" w:rsidRDefault="00336BBC" w:rsidP="00336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Мельниковское сельское поселение</w:t>
            </w:r>
            <w:r w:rsidRPr="00913A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BC" w:rsidRPr="00B65862" w:rsidTr="00336BB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BC" w:rsidRPr="00B65862" w:rsidRDefault="00336BBC" w:rsidP="00336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BC" w:rsidRPr="00B65862" w:rsidRDefault="00336BBC" w:rsidP="00336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BC" w:rsidRPr="00B65862" w:rsidTr="00336BB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BC" w:rsidRPr="00B65862" w:rsidRDefault="00336BBC" w:rsidP="00336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BC" w:rsidRPr="00B65862" w:rsidRDefault="00336BBC" w:rsidP="00336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D2" w:rsidRPr="00B65862" w:rsidTr="00336BBC">
        <w:trPr>
          <w:trHeight w:val="62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D2" w:rsidRPr="00692BD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BBC" w:rsidRPr="00B65862" w:rsidTr="00336BBC">
        <w:trPr>
          <w:trHeight w:val="300"/>
        </w:trPr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BC" w:rsidRPr="00B65862" w:rsidRDefault="00336BBC" w:rsidP="00336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36BBC" w:rsidRDefault="00336BBC" w:rsidP="0033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Мельниковское сельское поселение</w:t>
            </w:r>
            <w:r w:rsidRPr="00913A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  <w:p w:rsidR="00336BBC" w:rsidRPr="00913ACA" w:rsidRDefault="00336BBC" w:rsidP="00336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B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BBC" w:rsidRPr="00B65862" w:rsidTr="00336BB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BC" w:rsidRPr="00B65862" w:rsidRDefault="00336BBC" w:rsidP="00336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BC" w:rsidRPr="00B65862" w:rsidRDefault="00336BBC" w:rsidP="00336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BC" w:rsidRPr="00B65862" w:rsidTr="00336BBC">
        <w:trPr>
          <w:trHeight w:val="391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BC" w:rsidRPr="00B65862" w:rsidRDefault="00336BBC" w:rsidP="00336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BC" w:rsidRPr="00B65862" w:rsidRDefault="00336BBC" w:rsidP="00336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BBC" w:rsidRPr="00B65862" w:rsidRDefault="00336BBC" w:rsidP="0033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BD2" w:rsidRPr="00B65862" w:rsidTr="00336BBC">
        <w:trPr>
          <w:trHeight w:val="300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2" w:rsidRPr="00B65862" w:rsidRDefault="00692BD2" w:rsidP="00692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D2" w:rsidRPr="00692BD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D2" w:rsidRPr="00B65862" w:rsidRDefault="00692BD2" w:rsidP="0069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437A" w:rsidRPr="000D5F00" w:rsidRDefault="00F2437A" w:rsidP="00F2437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D5F00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F2437A" w:rsidRPr="000D5F00" w:rsidRDefault="00F2437A" w:rsidP="00F2437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D5F00">
        <w:rPr>
          <w:rFonts w:ascii="Times New Roman" w:hAnsi="Times New Roman" w:cs="Times New Roman"/>
          <w:sz w:val="24"/>
          <w:szCs w:val="24"/>
        </w:rPr>
        <w:t>К Приложению</w:t>
      </w:r>
    </w:p>
    <w:p w:rsidR="00F2437A" w:rsidRPr="001B636D" w:rsidRDefault="00F2437A" w:rsidP="00F243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Информация</w:t>
      </w:r>
    </w:p>
    <w:p w:rsidR="00F2437A" w:rsidRPr="000D5F00" w:rsidRDefault="00F2437A" w:rsidP="00F243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5F00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</w:t>
      </w:r>
      <w:r w:rsidR="001B636D" w:rsidRPr="006F07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B636D" w:rsidRPr="00322456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2022-2024 годы</w:t>
      </w:r>
      <w:r w:rsidR="001B636D" w:rsidRPr="006F07F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2437A" w:rsidRPr="000D5F00" w:rsidRDefault="00F2437A" w:rsidP="00F243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5F00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программы/подпрограммы</w:t>
      </w:r>
    </w:p>
    <w:p w:rsidR="00F2437A" w:rsidRPr="000D5F00" w:rsidRDefault="00F2437A" w:rsidP="00F2437A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2437A" w:rsidRPr="001B636D" w:rsidRDefault="00F2437A" w:rsidP="00F2437A">
      <w:pPr>
        <w:pStyle w:val="a8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B636D">
        <w:rPr>
          <w:rFonts w:ascii="Times New Roman" w:hAnsi="Times New Roman"/>
          <w:sz w:val="28"/>
          <w:szCs w:val="28"/>
        </w:rPr>
        <w:t>1. Выполнение плана мероприятий</w:t>
      </w:r>
    </w:p>
    <w:p w:rsidR="00F2437A" w:rsidRPr="001B636D" w:rsidRDefault="00F2437A" w:rsidP="00F243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636D">
        <w:rPr>
          <w:rFonts w:ascii="Times New Roman" w:hAnsi="Times New Roman" w:cs="Times New Roman"/>
          <w:i/>
          <w:sz w:val="28"/>
          <w:szCs w:val="28"/>
          <w:u w:val="single"/>
        </w:rPr>
        <w:t>(ежеквартально нарастающим итогом)</w:t>
      </w:r>
    </w:p>
    <w:p w:rsidR="00F2437A" w:rsidRPr="000D5F00" w:rsidRDefault="00F2437A" w:rsidP="00F243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37A" w:rsidRPr="001B636D" w:rsidRDefault="00F2437A" w:rsidP="00F243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за период ______________________</w:t>
      </w:r>
    </w:p>
    <w:p w:rsidR="00F2437A" w:rsidRPr="000D5F00" w:rsidRDefault="00F2437A" w:rsidP="00F243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F2437A" w:rsidRPr="000D5F00" w:rsidTr="00F2437A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№ строки</w:t>
            </w:r>
          </w:p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F2437A" w:rsidRPr="000D5F00" w:rsidTr="00F2437A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A" w:rsidRPr="000D5F00" w:rsidRDefault="00F2437A" w:rsidP="00F24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A" w:rsidRPr="000D5F00" w:rsidRDefault="00F2437A" w:rsidP="00F24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 xml:space="preserve">планируемое </w:t>
            </w:r>
          </w:p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 xml:space="preserve">фактическое </w:t>
            </w:r>
          </w:p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A" w:rsidRPr="000D5F00" w:rsidRDefault="00F2437A" w:rsidP="00F24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37A" w:rsidRPr="000D5F00" w:rsidTr="00F2437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5</w:t>
            </w:r>
          </w:p>
        </w:tc>
      </w:tr>
      <w:tr w:rsidR="00F2437A" w:rsidRPr="000D5F00" w:rsidTr="00F2437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both"/>
              <w:rPr>
                <w:lang w:eastAsia="en-US"/>
              </w:rPr>
            </w:pPr>
            <w:r w:rsidRPr="000D5F00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A" w:rsidRPr="000D5F00" w:rsidRDefault="00F2437A" w:rsidP="00F2437A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A" w:rsidRPr="000D5F00" w:rsidRDefault="00F2437A" w:rsidP="00F2437A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A" w:rsidRPr="000D5F00" w:rsidRDefault="00F2437A" w:rsidP="00F2437A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A" w:rsidRPr="000D5F00" w:rsidRDefault="00F2437A" w:rsidP="00F2437A">
            <w:pPr>
              <w:pStyle w:val="ConsPlusCell"/>
              <w:jc w:val="both"/>
              <w:rPr>
                <w:lang w:eastAsia="en-US"/>
              </w:rPr>
            </w:pPr>
          </w:p>
        </w:tc>
      </w:tr>
    </w:tbl>
    <w:p w:rsidR="00F2437A" w:rsidRPr="000D5F00" w:rsidRDefault="00F2437A" w:rsidP="00F243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37A" w:rsidRPr="001B636D" w:rsidRDefault="00F2437A" w:rsidP="00F2437A">
      <w:pPr>
        <w:pStyle w:val="a8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B636D">
        <w:rPr>
          <w:rFonts w:ascii="Times New Roman" w:hAnsi="Times New Roman"/>
          <w:sz w:val="28"/>
          <w:szCs w:val="28"/>
        </w:rPr>
        <w:t>2.Достижение целевых показателей</w:t>
      </w:r>
    </w:p>
    <w:p w:rsidR="00F2437A" w:rsidRPr="001B636D" w:rsidRDefault="00F2437A" w:rsidP="00F243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636D">
        <w:rPr>
          <w:rFonts w:ascii="Times New Roman" w:hAnsi="Times New Roman" w:cs="Times New Roman"/>
          <w:i/>
          <w:sz w:val="28"/>
          <w:szCs w:val="28"/>
          <w:u w:val="single"/>
        </w:rPr>
        <w:t>(ежегодно нарастающим итогом)</w:t>
      </w:r>
    </w:p>
    <w:p w:rsidR="00F2437A" w:rsidRPr="000D5F00" w:rsidRDefault="00F2437A" w:rsidP="00F243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37A" w:rsidRPr="001B636D" w:rsidRDefault="00F2437A" w:rsidP="00F243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за период _______________________</w:t>
      </w:r>
    </w:p>
    <w:p w:rsidR="00F2437A" w:rsidRPr="000D5F00" w:rsidRDefault="00F2437A" w:rsidP="00F243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F2437A" w:rsidRPr="000D5F00" w:rsidTr="00F2437A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 xml:space="preserve">№ строки </w:t>
            </w:r>
          </w:p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Значение целевого показателя</w:t>
            </w:r>
          </w:p>
        </w:tc>
      </w:tr>
      <w:tr w:rsidR="00F2437A" w:rsidRPr="000D5F00" w:rsidTr="00F2437A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A" w:rsidRPr="000D5F00" w:rsidRDefault="00F2437A" w:rsidP="00F24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A" w:rsidRPr="000D5F00" w:rsidRDefault="00F2437A" w:rsidP="00F24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7A" w:rsidRPr="000D5F00" w:rsidRDefault="00F2437A" w:rsidP="00F24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планируемое</w:t>
            </w:r>
          </w:p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процент выполнения</w:t>
            </w:r>
          </w:p>
        </w:tc>
      </w:tr>
      <w:tr w:rsidR="00F2437A" w:rsidRPr="000D5F00" w:rsidTr="00F2437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0D5F00">
              <w:rPr>
                <w:lang w:eastAsia="en-US"/>
              </w:rPr>
              <w:t>6</w:t>
            </w:r>
          </w:p>
        </w:tc>
      </w:tr>
      <w:tr w:rsidR="00F2437A" w:rsidRPr="000D5F00" w:rsidTr="00F2437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7A" w:rsidRPr="000D5F00" w:rsidRDefault="00F2437A" w:rsidP="00F2437A">
            <w:pPr>
              <w:pStyle w:val="ConsPlusCell"/>
              <w:jc w:val="both"/>
              <w:rPr>
                <w:lang w:eastAsia="en-US"/>
              </w:rPr>
            </w:pPr>
            <w:r w:rsidRPr="000D5F00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A" w:rsidRPr="000D5F00" w:rsidRDefault="00F2437A" w:rsidP="00F2437A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A" w:rsidRPr="000D5F00" w:rsidRDefault="00F2437A" w:rsidP="00F2437A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A" w:rsidRPr="000D5F00" w:rsidRDefault="00F2437A" w:rsidP="00F2437A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A" w:rsidRPr="000D5F00" w:rsidRDefault="00F2437A" w:rsidP="00F2437A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7A" w:rsidRPr="000D5F00" w:rsidRDefault="00F2437A" w:rsidP="00F2437A">
            <w:pPr>
              <w:pStyle w:val="ConsPlusCell"/>
              <w:jc w:val="both"/>
              <w:rPr>
                <w:lang w:eastAsia="en-US"/>
              </w:rPr>
            </w:pPr>
          </w:p>
        </w:tc>
      </w:tr>
    </w:tbl>
    <w:p w:rsidR="00F2437A" w:rsidRPr="000D5F00" w:rsidRDefault="00F2437A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37A" w:rsidRPr="000D5F00" w:rsidRDefault="00F2437A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37A" w:rsidRPr="000D5F00" w:rsidRDefault="00F2437A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37A" w:rsidRPr="000D5F00" w:rsidRDefault="00F2437A" w:rsidP="00F2437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F2437A" w:rsidRDefault="00F2437A" w:rsidP="00F2437A">
      <w:pPr>
        <w:widowControl w:val="0"/>
        <w:autoSpaceDE w:val="0"/>
        <w:autoSpaceDN w:val="0"/>
        <w:adjustRightInd w:val="0"/>
        <w:spacing w:after="0"/>
        <w:jc w:val="right"/>
        <w:outlineLvl w:val="2"/>
      </w:pPr>
      <w:r w:rsidRPr="000D5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Приложению</w:t>
      </w:r>
    </w:p>
    <w:p w:rsidR="00F2437A" w:rsidRPr="00D963E6" w:rsidRDefault="00F2437A" w:rsidP="00F2437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0"/>
          <w:szCs w:val="20"/>
        </w:rPr>
      </w:pPr>
    </w:p>
    <w:p w:rsidR="00F2437A" w:rsidRPr="001B636D" w:rsidRDefault="00F2437A" w:rsidP="00F243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810"/>
      <w:bookmarkEnd w:id="22"/>
      <w:r w:rsidRPr="001B636D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программы </w:t>
      </w:r>
    </w:p>
    <w:p w:rsidR="00F2437A" w:rsidRPr="00B24A54" w:rsidRDefault="001B636D" w:rsidP="00F243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F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2456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2022-2024 годы</w:t>
      </w:r>
      <w:r w:rsidRPr="006F07FB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151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2552"/>
        <w:gridCol w:w="1417"/>
        <w:gridCol w:w="1418"/>
        <w:gridCol w:w="1418"/>
        <w:gridCol w:w="1368"/>
        <w:gridCol w:w="1325"/>
      </w:tblGrid>
      <w:tr w:rsidR="00F2437A" w:rsidRPr="00B24A54" w:rsidTr="00F2437A">
        <w:tc>
          <w:tcPr>
            <w:tcW w:w="851" w:type="dxa"/>
            <w:vMerge w:val="restart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№</w:t>
            </w:r>
          </w:p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строки</w:t>
            </w:r>
          </w:p>
        </w:tc>
        <w:tc>
          <w:tcPr>
            <w:tcW w:w="4819" w:type="dxa"/>
            <w:vMerge w:val="restart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Всего</w:t>
            </w:r>
          </w:p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(тыс. рублей)</w:t>
            </w:r>
          </w:p>
        </w:tc>
        <w:tc>
          <w:tcPr>
            <w:tcW w:w="6946" w:type="dxa"/>
            <w:gridSpan w:val="5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В том числе</w:t>
            </w:r>
          </w:p>
        </w:tc>
      </w:tr>
      <w:tr w:rsidR="00F2437A" w:rsidRPr="00B24A54" w:rsidTr="00F2437A">
        <w:trPr>
          <w:cantSplit/>
          <w:trHeight w:val="1391"/>
        </w:trPr>
        <w:tc>
          <w:tcPr>
            <w:tcW w:w="851" w:type="dxa"/>
            <w:vMerge/>
            <w:vAlign w:val="center"/>
            <w:hideMark/>
          </w:tcPr>
          <w:p w:rsidR="00F2437A" w:rsidRPr="00B24A54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F2437A" w:rsidRPr="00B24A54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437A" w:rsidRPr="00B24A54" w:rsidRDefault="00F2437A" w:rsidP="00F24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:rsidR="00F2437A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первый год реализации</w:t>
            </w:r>
          </w:p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F2437A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второй год реализации</w:t>
            </w:r>
          </w:p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F2437A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третий год реализации</w:t>
            </w:r>
          </w:p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368" w:type="dxa"/>
            <w:textDirection w:val="btLr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25" w:type="dxa"/>
            <w:textDirection w:val="btLr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F2437A" w:rsidRPr="00B24A54" w:rsidTr="00F2437A">
        <w:tc>
          <w:tcPr>
            <w:tcW w:w="851" w:type="dxa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1</w:t>
            </w:r>
          </w:p>
        </w:tc>
        <w:tc>
          <w:tcPr>
            <w:tcW w:w="4819" w:type="dxa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2</w:t>
            </w:r>
          </w:p>
        </w:tc>
        <w:tc>
          <w:tcPr>
            <w:tcW w:w="2552" w:type="dxa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6</w:t>
            </w:r>
          </w:p>
        </w:tc>
        <w:tc>
          <w:tcPr>
            <w:tcW w:w="1368" w:type="dxa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7</w:t>
            </w:r>
          </w:p>
        </w:tc>
        <w:tc>
          <w:tcPr>
            <w:tcW w:w="1325" w:type="dxa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8</w:t>
            </w:r>
          </w:p>
        </w:tc>
      </w:tr>
      <w:tr w:rsidR="00F2437A" w:rsidRPr="00B24A54" w:rsidTr="00F2437A">
        <w:tc>
          <w:tcPr>
            <w:tcW w:w="851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317" w:type="dxa"/>
            <w:gridSpan w:val="7"/>
            <w:hideMark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 w:rsidRPr="00B24A54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2437A" w:rsidRPr="00B24A54" w:rsidTr="00F2437A">
        <w:tc>
          <w:tcPr>
            <w:tcW w:w="851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:rsidR="00F2437A" w:rsidRPr="00B24A54" w:rsidRDefault="00F2437A" w:rsidP="00F2437A">
            <w:pPr>
              <w:pStyle w:val="ConsPlusCell"/>
              <w:jc w:val="both"/>
              <w:rPr>
                <w:lang w:eastAsia="en-US"/>
              </w:rPr>
            </w:pPr>
            <w:r w:rsidRPr="00B24A54">
              <w:rPr>
                <w:lang w:eastAsia="en-US"/>
              </w:rPr>
              <w:t xml:space="preserve">Всего: </w:t>
            </w:r>
          </w:p>
        </w:tc>
        <w:tc>
          <w:tcPr>
            <w:tcW w:w="2552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2 700,6</w:t>
            </w:r>
          </w:p>
        </w:tc>
        <w:tc>
          <w:tcPr>
            <w:tcW w:w="1417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2 700,6</w:t>
            </w: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6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25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F2437A" w:rsidRPr="00B24A54" w:rsidTr="00F2437A">
        <w:tc>
          <w:tcPr>
            <w:tcW w:w="851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:rsidR="00F2437A" w:rsidRPr="00B24A54" w:rsidRDefault="00F2437A" w:rsidP="00F2437A">
            <w:pPr>
              <w:pStyle w:val="ConsPlusCell"/>
              <w:jc w:val="both"/>
              <w:rPr>
                <w:lang w:eastAsia="en-US"/>
              </w:rPr>
            </w:pPr>
            <w:r w:rsidRPr="00B24A54">
              <w:rPr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6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25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F2437A" w:rsidRPr="00B24A54" w:rsidTr="00F2437A">
        <w:tc>
          <w:tcPr>
            <w:tcW w:w="851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:rsidR="00F2437A" w:rsidRPr="00B24A54" w:rsidRDefault="00F2437A" w:rsidP="00F2437A">
            <w:pPr>
              <w:pStyle w:val="ConsPlusCell"/>
              <w:jc w:val="both"/>
              <w:rPr>
                <w:lang w:eastAsia="en-US"/>
              </w:rPr>
            </w:pPr>
            <w:r w:rsidRPr="00B24A54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6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25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F2437A" w:rsidRPr="00B24A54" w:rsidTr="00F2437A">
        <w:tc>
          <w:tcPr>
            <w:tcW w:w="851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:rsidR="00F2437A" w:rsidRPr="00B24A54" w:rsidRDefault="00F2437A" w:rsidP="00F2437A">
            <w:pPr>
              <w:pStyle w:val="ConsPlusCell"/>
              <w:jc w:val="both"/>
              <w:rPr>
                <w:lang w:eastAsia="en-US"/>
              </w:rPr>
            </w:pPr>
            <w:r w:rsidRPr="00B24A54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82,8</w:t>
            </w:r>
          </w:p>
        </w:tc>
        <w:tc>
          <w:tcPr>
            <w:tcW w:w="1417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82,8</w:t>
            </w: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6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25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F2437A" w:rsidRPr="00B24A54" w:rsidTr="00F2437A">
        <w:tc>
          <w:tcPr>
            <w:tcW w:w="851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:rsidR="00F2437A" w:rsidRPr="00B24A54" w:rsidRDefault="00F2437A" w:rsidP="00F2437A">
            <w:pPr>
              <w:pStyle w:val="ConsPlusCell"/>
              <w:jc w:val="both"/>
              <w:rPr>
                <w:lang w:eastAsia="en-US"/>
              </w:rPr>
            </w:pPr>
            <w:r w:rsidRPr="00B24A54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2 617,8</w:t>
            </w:r>
          </w:p>
        </w:tc>
        <w:tc>
          <w:tcPr>
            <w:tcW w:w="1417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2 617,8</w:t>
            </w: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6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25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F2437A" w:rsidRPr="00B24A54" w:rsidTr="00F2437A">
        <w:tc>
          <w:tcPr>
            <w:tcW w:w="851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:rsidR="00F2437A" w:rsidRPr="00B24A54" w:rsidRDefault="00F2437A" w:rsidP="00F2437A">
            <w:pPr>
              <w:pStyle w:val="ConsPlusCell"/>
              <w:jc w:val="both"/>
              <w:rPr>
                <w:lang w:eastAsia="en-US"/>
              </w:rPr>
            </w:pPr>
            <w:r w:rsidRPr="00B24A54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68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25" w:type="dxa"/>
          </w:tcPr>
          <w:p w:rsidR="00F2437A" w:rsidRPr="00B24A54" w:rsidRDefault="00F2437A" w:rsidP="00F2437A">
            <w:pPr>
              <w:pStyle w:val="ConsPlusCell"/>
              <w:jc w:val="center"/>
              <w:rPr>
                <w:lang w:eastAsia="en-US"/>
              </w:rPr>
            </w:pPr>
          </w:p>
        </w:tc>
      </w:tr>
    </w:tbl>
    <w:p w:rsidR="00F2437A" w:rsidRPr="00B65862" w:rsidRDefault="00F2437A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37A" w:rsidRDefault="00F2437A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37A" w:rsidRDefault="00F2437A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37A" w:rsidRDefault="00F2437A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37A" w:rsidRDefault="00F2437A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37A" w:rsidRDefault="00F2437A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437A" w:rsidRDefault="00F2437A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B636D" w:rsidRDefault="001B636D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B636D" w:rsidRDefault="001B636D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B636D" w:rsidRDefault="001B636D" w:rsidP="00F243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B636D" w:rsidRDefault="001B636D" w:rsidP="00F2437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1B636D" w:rsidSect="00336BBC">
          <w:pgSz w:w="16838" w:h="11906" w:orient="landscape"/>
          <w:pgMar w:top="567" w:right="720" w:bottom="851" w:left="720" w:header="709" w:footer="709" w:gutter="0"/>
          <w:cols w:space="708"/>
          <w:docGrid w:linePitch="360"/>
        </w:sectPr>
      </w:pPr>
    </w:p>
    <w:p w:rsidR="00F2437A" w:rsidRPr="001B636D" w:rsidRDefault="00F2437A" w:rsidP="00F2437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2437A" w:rsidRPr="001B636D" w:rsidRDefault="00F2437A" w:rsidP="00F243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37A" w:rsidRPr="001B636D" w:rsidRDefault="00F2437A" w:rsidP="00F243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37A" w:rsidRPr="001B636D" w:rsidRDefault="00F2437A" w:rsidP="00F243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F2437A" w:rsidRPr="001B636D" w:rsidRDefault="00F2437A" w:rsidP="00F243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 xml:space="preserve">оценки эффективности муниципальных программ 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 xml:space="preserve">                                       Пфit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 xml:space="preserve">                                Рit = ------,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 xml:space="preserve">                                       Ппit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где: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Рit - результативность достижения i-го показателя, характеризующего ход реализации Программы, в год t;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Пфit - фактическое значение i-го показателя, характеризующего реализацию Программы, в год t;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Ппit - плановое значение i-го показателя, характеризующего реализацию Программы, в год t;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i - номер показателя Программы.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6. Интегральная оценка результативности Программы в год t определяется по следующей формуле: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36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B636D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3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SUM </w:t>
      </w:r>
      <w:r w:rsidRPr="001B636D">
        <w:rPr>
          <w:rFonts w:ascii="Times New Roman" w:hAnsi="Times New Roman" w:cs="Times New Roman"/>
          <w:sz w:val="28"/>
          <w:szCs w:val="28"/>
        </w:rPr>
        <w:t>Р</w:t>
      </w:r>
      <w:r w:rsidRPr="001B636D">
        <w:rPr>
          <w:rFonts w:ascii="Times New Roman" w:hAnsi="Times New Roman" w:cs="Times New Roman"/>
          <w:sz w:val="28"/>
          <w:szCs w:val="28"/>
          <w:lang w:val="en-US"/>
        </w:rPr>
        <w:t>it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3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1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3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Ht = ------- x 100,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Pr="001B636D">
        <w:rPr>
          <w:rFonts w:ascii="Times New Roman" w:hAnsi="Times New Roman" w:cs="Times New Roman"/>
          <w:sz w:val="28"/>
          <w:szCs w:val="28"/>
        </w:rPr>
        <w:t>m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где: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Ht - интегральная оценка результативности Программы в год t (в процентах);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 xml:space="preserve">Рit - индекс результативности по i-му показателю </w:t>
      </w:r>
      <w:hyperlink r:id="rId8" w:history="1">
        <w:r w:rsidRPr="001B636D">
          <w:rPr>
            <w:rStyle w:val="af1"/>
            <w:rFonts w:ascii="Times New Roman" w:hAnsi="Times New Roman" w:cs="Times New Roman"/>
            <w:sz w:val="28"/>
            <w:szCs w:val="28"/>
          </w:rPr>
          <w:t>&lt;1&gt;</w:t>
        </w:r>
      </w:hyperlink>
      <w:r w:rsidRPr="001B636D">
        <w:rPr>
          <w:rFonts w:ascii="Times New Roman" w:hAnsi="Times New Roman" w:cs="Times New Roman"/>
          <w:sz w:val="28"/>
          <w:szCs w:val="28"/>
        </w:rPr>
        <w:t xml:space="preserve"> в год t;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lastRenderedPageBreak/>
        <w:t>m - количество показателей Программы.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&lt;1&gt; Все целевые и объемные показатели Программы являются равнозначными.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36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B636D">
        <w:rPr>
          <w:rFonts w:ascii="Times New Roman" w:hAnsi="Times New Roman" w:cs="Times New Roman"/>
          <w:sz w:val="28"/>
          <w:szCs w:val="28"/>
          <w:lang w:val="en-US"/>
        </w:rPr>
        <w:t>Ht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3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1B636D">
        <w:rPr>
          <w:rFonts w:ascii="Times New Roman" w:hAnsi="Times New Roman" w:cs="Times New Roman"/>
          <w:sz w:val="28"/>
          <w:szCs w:val="28"/>
        </w:rPr>
        <w:t>Э</w:t>
      </w:r>
      <w:r w:rsidRPr="001B636D">
        <w:rPr>
          <w:rFonts w:ascii="Times New Roman" w:hAnsi="Times New Roman" w:cs="Times New Roman"/>
          <w:sz w:val="28"/>
          <w:szCs w:val="28"/>
          <w:lang w:val="en-US"/>
        </w:rPr>
        <w:t>t = ---- x 100,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3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St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36D">
        <w:rPr>
          <w:rFonts w:ascii="Times New Roman" w:hAnsi="Times New Roman" w:cs="Times New Roman"/>
          <w:sz w:val="28"/>
          <w:szCs w:val="28"/>
        </w:rPr>
        <w:t>где</w:t>
      </w:r>
      <w:r w:rsidRPr="001B636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Эt - эффективность Программы в год t;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Ht - интегральная оценка результативности Программы в год t.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значение показателя (Эt) менее 50% - Программа реализуется неэффективно.</w:t>
      </w:r>
    </w:p>
    <w:p w:rsidR="00F2437A" w:rsidRPr="001B636D" w:rsidRDefault="00F2437A" w:rsidP="00F243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F2437A" w:rsidRPr="001B636D" w:rsidRDefault="00F2437A" w:rsidP="00F2437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37A" w:rsidRPr="001B636D" w:rsidRDefault="00F2437A" w:rsidP="00002261">
      <w:pPr>
        <w:tabs>
          <w:tab w:val="left" w:pos="4320"/>
        </w:tabs>
        <w:jc w:val="center"/>
        <w:rPr>
          <w:sz w:val="28"/>
          <w:szCs w:val="28"/>
          <w:lang w:eastAsia="en-US"/>
        </w:rPr>
      </w:pPr>
    </w:p>
    <w:sectPr w:rsidR="00F2437A" w:rsidRPr="001B636D" w:rsidSect="001B636D"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A8" w:rsidRDefault="000341A8" w:rsidP="00C678BB">
      <w:pPr>
        <w:spacing w:after="0" w:line="240" w:lineRule="auto"/>
      </w:pPr>
      <w:r>
        <w:separator/>
      </w:r>
    </w:p>
  </w:endnote>
  <w:endnote w:type="continuationSeparator" w:id="0">
    <w:p w:rsidR="000341A8" w:rsidRDefault="000341A8" w:rsidP="00C6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A8" w:rsidRDefault="000341A8" w:rsidP="00C678BB">
      <w:pPr>
        <w:spacing w:after="0" w:line="240" w:lineRule="auto"/>
      </w:pPr>
      <w:r>
        <w:separator/>
      </w:r>
    </w:p>
  </w:footnote>
  <w:footnote w:type="continuationSeparator" w:id="0">
    <w:p w:rsidR="000341A8" w:rsidRDefault="000341A8" w:rsidP="00C6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B"/>
    <w:rsid w:val="00002261"/>
    <w:rsid w:val="000341A8"/>
    <w:rsid w:val="000A1648"/>
    <w:rsid w:val="000C5507"/>
    <w:rsid w:val="0011152B"/>
    <w:rsid w:val="00120E93"/>
    <w:rsid w:val="00133FD8"/>
    <w:rsid w:val="00143471"/>
    <w:rsid w:val="00155912"/>
    <w:rsid w:val="00160C6F"/>
    <w:rsid w:val="00161CBA"/>
    <w:rsid w:val="0017310F"/>
    <w:rsid w:val="00180B41"/>
    <w:rsid w:val="0019433F"/>
    <w:rsid w:val="001B636D"/>
    <w:rsid w:val="001D2FAB"/>
    <w:rsid w:val="001E12B6"/>
    <w:rsid w:val="002051B8"/>
    <w:rsid w:val="00211606"/>
    <w:rsid w:val="00234981"/>
    <w:rsid w:val="00241D20"/>
    <w:rsid w:val="0025234A"/>
    <w:rsid w:val="00252BE0"/>
    <w:rsid w:val="0027138E"/>
    <w:rsid w:val="0030105F"/>
    <w:rsid w:val="00306D76"/>
    <w:rsid w:val="003206A5"/>
    <w:rsid w:val="00322456"/>
    <w:rsid w:val="00336BBC"/>
    <w:rsid w:val="00371CB7"/>
    <w:rsid w:val="00391949"/>
    <w:rsid w:val="003B5CE3"/>
    <w:rsid w:val="00413986"/>
    <w:rsid w:val="00477196"/>
    <w:rsid w:val="00496FBB"/>
    <w:rsid w:val="004A6754"/>
    <w:rsid w:val="004B38B8"/>
    <w:rsid w:val="004B7EA3"/>
    <w:rsid w:val="004C1D4E"/>
    <w:rsid w:val="004C6FFA"/>
    <w:rsid w:val="004C7C95"/>
    <w:rsid w:val="004D13E0"/>
    <w:rsid w:val="004E7C28"/>
    <w:rsid w:val="005130A9"/>
    <w:rsid w:val="00517F83"/>
    <w:rsid w:val="00546856"/>
    <w:rsid w:val="0054687E"/>
    <w:rsid w:val="00563AAF"/>
    <w:rsid w:val="0057177A"/>
    <w:rsid w:val="005A0293"/>
    <w:rsid w:val="005D212B"/>
    <w:rsid w:val="006212E7"/>
    <w:rsid w:val="00624866"/>
    <w:rsid w:val="006419D9"/>
    <w:rsid w:val="00652AB5"/>
    <w:rsid w:val="00652ABF"/>
    <w:rsid w:val="006638F6"/>
    <w:rsid w:val="00671273"/>
    <w:rsid w:val="006900EE"/>
    <w:rsid w:val="00692BD2"/>
    <w:rsid w:val="006A4ED5"/>
    <w:rsid w:val="006C528F"/>
    <w:rsid w:val="006D5BEF"/>
    <w:rsid w:val="006F07FB"/>
    <w:rsid w:val="00712CB7"/>
    <w:rsid w:val="00730E08"/>
    <w:rsid w:val="00753EBA"/>
    <w:rsid w:val="007768C2"/>
    <w:rsid w:val="007971CD"/>
    <w:rsid w:val="007A7D72"/>
    <w:rsid w:val="007E2A49"/>
    <w:rsid w:val="007E7558"/>
    <w:rsid w:val="00805508"/>
    <w:rsid w:val="00824915"/>
    <w:rsid w:val="008528F7"/>
    <w:rsid w:val="008535C4"/>
    <w:rsid w:val="00854B7B"/>
    <w:rsid w:val="00862DD1"/>
    <w:rsid w:val="00884497"/>
    <w:rsid w:val="00894758"/>
    <w:rsid w:val="008B3EF2"/>
    <w:rsid w:val="008B7B67"/>
    <w:rsid w:val="008F1465"/>
    <w:rsid w:val="0090066C"/>
    <w:rsid w:val="009039BF"/>
    <w:rsid w:val="00913ACA"/>
    <w:rsid w:val="0092368A"/>
    <w:rsid w:val="0092565D"/>
    <w:rsid w:val="00942F10"/>
    <w:rsid w:val="00956285"/>
    <w:rsid w:val="009956FC"/>
    <w:rsid w:val="009A3E3E"/>
    <w:rsid w:val="009B3611"/>
    <w:rsid w:val="009E3158"/>
    <w:rsid w:val="00A0433E"/>
    <w:rsid w:val="00A20422"/>
    <w:rsid w:val="00A458BF"/>
    <w:rsid w:val="00A72ED2"/>
    <w:rsid w:val="00A83B1E"/>
    <w:rsid w:val="00AE502C"/>
    <w:rsid w:val="00B0233B"/>
    <w:rsid w:val="00B23B6D"/>
    <w:rsid w:val="00B2681B"/>
    <w:rsid w:val="00B37A45"/>
    <w:rsid w:val="00B4231D"/>
    <w:rsid w:val="00B755D0"/>
    <w:rsid w:val="00BC54E6"/>
    <w:rsid w:val="00BF72F1"/>
    <w:rsid w:val="00C33A66"/>
    <w:rsid w:val="00C52366"/>
    <w:rsid w:val="00C64E75"/>
    <w:rsid w:val="00C678BB"/>
    <w:rsid w:val="00C92527"/>
    <w:rsid w:val="00CE64AF"/>
    <w:rsid w:val="00D502E6"/>
    <w:rsid w:val="00D772BA"/>
    <w:rsid w:val="00DB6E5C"/>
    <w:rsid w:val="00E17A66"/>
    <w:rsid w:val="00E266E5"/>
    <w:rsid w:val="00E45909"/>
    <w:rsid w:val="00E52796"/>
    <w:rsid w:val="00E81426"/>
    <w:rsid w:val="00E97176"/>
    <w:rsid w:val="00EA0650"/>
    <w:rsid w:val="00EB42EC"/>
    <w:rsid w:val="00EC4AF4"/>
    <w:rsid w:val="00F14339"/>
    <w:rsid w:val="00F2437A"/>
    <w:rsid w:val="00F5340C"/>
    <w:rsid w:val="00F560EB"/>
    <w:rsid w:val="00F61174"/>
    <w:rsid w:val="00F71625"/>
    <w:rsid w:val="00F86226"/>
    <w:rsid w:val="00F961D8"/>
    <w:rsid w:val="00FC6774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1145-03FD-4463-832B-76FAA380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6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6F07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6F07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07FB"/>
  </w:style>
  <w:style w:type="paragraph" w:styleId="af">
    <w:name w:val="footer"/>
    <w:basedOn w:val="a"/>
    <w:link w:val="af0"/>
    <w:uiPriority w:val="99"/>
    <w:unhideWhenUsed/>
    <w:rsid w:val="00C6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78BB"/>
    <w:rPr>
      <w:rFonts w:eastAsiaTheme="minorEastAsia"/>
      <w:lang w:eastAsia="ru-RU"/>
    </w:rPr>
  </w:style>
  <w:style w:type="paragraph" w:customStyle="1" w:styleId="ConsPlusNormal">
    <w:name w:val="ConsPlusNormal"/>
    <w:rsid w:val="00956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f1">
    <w:name w:val="Hyperlink"/>
    <w:uiPriority w:val="99"/>
    <w:unhideWhenUsed/>
    <w:rsid w:val="00F2437A"/>
    <w:rPr>
      <w:color w:val="0000FF"/>
      <w:u w:val="single"/>
    </w:rPr>
  </w:style>
  <w:style w:type="paragraph" w:customStyle="1" w:styleId="af2">
    <w:name w:val="Знак"/>
    <w:basedOn w:val="a"/>
    <w:rsid w:val="00913A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F4E7ACC6B233161AA48CC83D250141AFC3661E9C77F5FAEE09F556170BEFAED3D40052FE07C96534550CBH1G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1E4F-F290-47E9-B640-4BDBB306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11</cp:revision>
  <cp:lastPrinted>2021-12-13T14:40:00Z</cp:lastPrinted>
  <dcterms:created xsi:type="dcterms:W3CDTF">2021-11-29T12:13:00Z</dcterms:created>
  <dcterms:modified xsi:type="dcterms:W3CDTF">2021-12-27T11:21:00Z</dcterms:modified>
</cp:coreProperties>
</file>