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16" w:rsidRPr="006C0016" w:rsidRDefault="00F007B9">
      <w:pP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Э</w:t>
      </w:r>
      <w:r w:rsidR="006C0016" w:rsidRPr="006C0016">
        <w:rPr>
          <w:rFonts w:ascii="Times New Roman" w:hAnsi="Times New Roman" w:cs="Times New Roman"/>
          <w:b/>
          <w:color w:val="333333"/>
          <w:sz w:val="28"/>
          <w:szCs w:val="28"/>
        </w:rPr>
        <w:t>лектронная трудовая книжка (ЭТК)</w:t>
      </w:r>
    </w:p>
    <w:p w:rsidR="00C417D9" w:rsidRDefault="006C0016" w:rsidP="006C0016">
      <w:pPr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6C001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С 1 января 2020 года в России вв</w:t>
      </w:r>
      <w:r w:rsidR="007C282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едена</w:t>
      </w:r>
      <w:r w:rsidRPr="006C001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электронная трудовая книжка – новый формат хорошо знакомого всем работающим россиянам документа. Электронная книжка обеспеч</w:t>
      </w:r>
      <w:r w:rsidR="007C282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ивает</w:t>
      </w:r>
      <w:r w:rsidRPr="006C001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постоянный и удобный доступ работников к информации о своей трудовой деятельности, а работодателям </w:t>
      </w:r>
      <w:r w:rsidR="007C282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открывает </w:t>
      </w:r>
      <w:r w:rsidRPr="006C001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новые возможности кадрового учета. 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6C0016" w:rsidRPr="006C0016" w:rsidRDefault="006C0016" w:rsidP="006C0016">
      <w:pPr>
        <w:spacing w:before="300" w:after="150" w:line="240" w:lineRule="auto"/>
        <w:ind w:firstLine="567"/>
        <w:outlineLvl w:val="1"/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</w:pPr>
      <w:r w:rsidRPr="006C0016">
        <w:rPr>
          <w:rFonts w:ascii="inherit" w:eastAsia="Times New Roman" w:hAnsi="inherit" w:cs="Helvetica"/>
          <w:color w:val="333333"/>
          <w:sz w:val="28"/>
          <w:szCs w:val="28"/>
          <w:lang w:eastAsia="ru-RU"/>
        </w:rPr>
        <w:t>Преимущества электронной трудовой книжки</w:t>
      </w:r>
    </w:p>
    <w:p w:rsidR="006C0016" w:rsidRPr="006C0016" w:rsidRDefault="006C0016" w:rsidP="006C0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6C001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Удобный и быстрый доступ работников к информации о трудовой деятельности.</w:t>
      </w:r>
    </w:p>
    <w:p w:rsidR="006C0016" w:rsidRPr="006C0016" w:rsidRDefault="006C0016" w:rsidP="006C0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6C001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Минимизация ошибочных, неточных и недостоверных сведений о трудовой деятельности.</w:t>
      </w:r>
    </w:p>
    <w:p w:rsidR="006C0016" w:rsidRPr="006C0016" w:rsidRDefault="006C0016" w:rsidP="006C0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6C001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 w:rsidR="006C0016" w:rsidRPr="006C0016" w:rsidRDefault="006C0016" w:rsidP="006C0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6C001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6C0016" w:rsidRPr="006C0016" w:rsidRDefault="006C0016" w:rsidP="006C0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6C001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6C0016" w:rsidRPr="006C0016" w:rsidRDefault="006C0016" w:rsidP="006C0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6C001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6C0016" w:rsidRPr="006C0016" w:rsidRDefault="006C0016" w:rsidP="006C0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6C001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6C0016" w:rsidRPr="006C0016" w:rsidRDefault="006C0016" w:rsidP="006C00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6C0016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Высокий уровень безопасности и сохранности данных.</w:t>
      </w:r>
    </w:p>
    <w:p w:rsidR="006C0016" w:rsidRPr="006C0016" w:rsidRDefault="006C0016">
      <w:pPr>
        <w:rPr>
          <w:rFonts w:ascii="Times New Roman" w:hAnsi="Times New Roman" w:cs="Times New Roman"/>
          <w:b/>
          <w:sz w:val="28"/>
          <w:szCs w:val="28"/>
        </w:rPr>
      </w:pPr>
    </w:p>
    <w:sectPr w:rsidR="006C0016" w:rsidRPr="006C0016" w:rsidSect="00C4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B2C29"/>
    <w:multiLevelType w:val="multilevel"/>
    <w:tmpl w:val="CECE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16"/>
    <w:rsid w:val="006C0016"/>
    <w:rsid w:val="007C2824"/>
    <w:rsid w:val="00BB60ED"/>
    <w:rsid w:val="00C417D9"/>
    <w:rsid w:val="00DE589D"/>
    <w:rsid w:val="00F0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D9"/>
  </w:style>
  <w:style w:type="paragraph" w:styleId="2">
    <w:name w:val="heading 2"/>
    <w:basedOn w:val="a"/>
    <w:link w:val="20"/>
    <w:uiPriority w:val="9"/>
    <w:qFormat/>
    <w:rsid w:val="006C001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0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0016"/>
    <w:rPr>
      <w:rFonts w:ascii="inherit" w:eastAsia="Times New Roman" w:hAnsi="inherit" w:cs="Times New Roman"/>
      <w:sz w:val="45"/>
      <w:szCs w:val="4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3</cp:revision>
  <dcterms:created xsi:type="dcterms:W3CDTF">2020-07-09T13:19:00Z</dcterms:created>
  <dcterms:modified xsi:type="dcterms:W3CDTF">2020-07-16T10:28:00Z</dcterms:modified>
</cp:coreProperties>
</file>