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3B" w:rsidRPr="009F669D" w:rsidRDefault="0026503B" w:rsidP="0026503B">
      <w:pPr>
        <w:spacing w:after="0" w:line="240" w:lineRule="auto"/>
        <w:jc w:val="center"/>
        <w:rPr>
          <w:rFonts w:ascii="Times New Roman" w:eastAsia="Calibri" w:hAnsi="Times New Roman" w:cs="Times New Roman"/>
          <w:b/>
          <w:sz w:val="28"/>
          <w:szCs w:val="28"/>
        </w:rPr>
      </w:pPr>
      <w:r w:rsidRPr="009F669D">
        <w:rPr>
          <w:rFonts w:ascii="Times New Roman" w:eastAsia="Calibri" w:hAnsi="Times New Roman" w:cs="Times New Roman"/>
          <w:b/>
          <w:sz w:val="28"/>
          <w:szCs w:val="28"/>
        </w:rPr>
        <w:t>АДМИНИСТРАЦИЯ</w:t>
      </w:r>
    </w:p>
    <w:p w:rsidR="0026503B" w:rsidRPr="009F669D" w:rsidRDefault="0026503B" w:rsidP="0026503B">
      <w:pPr>
        <w:spacing w:after="0" w:line="240" w:lineRule="auto"/>
        <w:jc w:val="center"/>
        <w:rPr>
          <w:rFonts w:ascii="Times New Roman" w:eastAsia="Calibri" w:hAnsi="Times New Roman" w:cs="Times New Roman"/>
          <w:b/>
          <w:sz w:val="28"/>
          <w:szCs w:val="28"/>
        </w:rPr>
      </w:pPr>
      <w:r w:rsidRPr="009F669D">
        <w:rPr>
          <w:rFonts w:ascii="Times New Roman" w:eastAsia="Calibri" w:hAnsi="Times New Roman" w:cs="Times New Roman"/>
          <w:b/>
          <w:sz w:val="28"/>
          <w:szCs w:val="28"/>
        </w:rPr>
        <w:t xml:space="preserve"> МУНИЦИПАЛЬНОГО ОБРАЗОВАНИЯ СЕВАСТЬЯНОВСКОЕ СЕЛЬСКОЕ ПОСЕЛЕНИЕ</w:t>
      </w:r>
    </w:p>
    <w:p w:rsidR="0026503B" w:rsidRPr="009F669D" w:rsidRDefault="0026503B" w:rsidP="0026503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ПРИОЗЕРСКОГО МУНИЦИПАЛЬНГО</w:t>
      </w:r>
      <w:r w:rsidRPr="009F669D">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w:t>
      </w:r>
      <w:r w:rsidRPr="009F669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F669D">
        <w:rPr>
          <w:rFonts w:ascii="Times New Roman" w:eastAsia="Calibri" w:hAnsi="Times New Roman" w:cs="Times New Roman"/>
          <w:sz w:val="28"/>
          <w:szCs w:val="28"/>
        </w:rPr>
        <w:t>ЛЕНИНГРАДСКОЙ ОБЛАСТИ</w:t>
      </w:r>
    </w:p>
    <w:p w:rsidR="001E74FD" w:rsidRPr="001E74FD" w:rsidRDefault="001E74FD" w:rsidP="001E74FD">
      <w:pPr>
        <w:pStyle w:val="ConsPlusTitle"/>
        <w:jc w:val="center"/>
        <w:outlineLvl w:val="0"/>
        <w:rPr>
          <w:rFonts w:ascii="Times New Roman" w:hAnsi="Times New Roman" w:cs="Times New Roman"/>
          <w:sz w:val="28"/>
          <w:szCs w:val="28"/>
        </w:rPr>
      </w:pPr>
    </w:p>
    <w:p w:rsidR="001E74FD" w:rsidRPr="001E74FD" w:rsidRDefault="001E74FD" w:rsidP="001E74FD">
      <w:pPr>
        <w:pStyle w:val="ConsPlusTitle"/>
        <w:jc w:val="center"/>
        <w:rPr>
          <w:rFonts w:ascii="Times New Roman" w:hAnsi="Times New Roman" w:cs="Times New Roman"/>
          <w:sz w:val="28"/>
          <w:szCs w:val="28"/>
        </w:rPr>
      </w:pPr>
      <w:r w:rsidRPr="001E74FD">
        <w:rPr>
          <w:rFonts w:ascii="Times New Roman" w:hAnsi="Times New Roman" w:cs="Times New Roman"/>
          <w:sz w:val="28"/>
          <w:szCs w:val="28"/>
        </w:rPr>
        <w:t>ПОСТАНОВЛЕНИЕ</w:t>
      </w:r>
    </w:p>
    <w:p w:rsidR="001E74FD" w:rsidRPr="001E74FD" w:rsidRDefault="001E74FD" w:rsidP="001E74FD">
      <w:pPr>
        <w:pStyle w:val="ConsPlusTitle"/>
        <w:rPr>
          <w:rFonts w:ascii="Times New Roman" w:hAnsi="Times New Roman" w:cs="Times New Roman"/>
          <w:sz w:val="28"/>
          <w:szCs w:val="28"/>
        </w:rPr>
      </w:pPr>
    </w:p>
    <w:p w:rsidR="001E74FD" w:rsidRPr="00BC445D" w:rsidRDefault="001E74FD" w:rsidP="001E74FD">
      <w:pPr>
        <w:pStyle w:val="ConsPlusTitle"/>
        <w:rPr>
          <w:rFonts w:ascii="Times New Roman" w:hAnsi="Times New Roman" w:cs="Times New Roman"/>
          <w:b w:val="0"/>
          <w:sz w:val="28"/>
          <w:szCs w:val="28"/>
        </w:rPr>
      </w:pPr>
      <w:r w:rsidRPr="00BC445D">
        <w:rPr>
          <w:rFonts w:ascii="Times New Roman" w:hAnsi="Times New Roman" w:cs="Times New Roman"/>
          <w:b w:val="0"/>
          <w:sz w:val="28"/>
          <w:szCs w:val="28"/>
        </w:rPr>
        <w:t xml:space="preserve">от </w:t>
      </w:r>
      <w:r w:rsidR="00F21AF6">
        <w:rPr>
          <w:rFonts w:ascii="Times New Roman" w:hAnsi="Times New Roman" w:cs="Times New Roman"/>
          <w:b w:val="0"/>
          <w:sz w:val="28"/>
          <w:szCs w:val="28"/>
        </w:rPr>
        <w:t xml:space="preserve"> 11 апреля 2022 г. </w:t>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r>
      <w:r w:rsidR="00F21AF6">
        <w:rPr>
          <w:rFonts w:ascii="Times New Roman" w:hAnsi="Times New Roman" w:cs="Times New Roman"/>
          <w:b w:val="0"/>
          <w:sz w:val="28"/>
          <w:szCs w:val="28"/>
        </w:rPr>
        <w:tab/>
        <w:t>№ 53</w:t>
      </w:r>
    </w:p>
    <w:p w:rsidR="001E74FD" w:rsidRPr="001E74FD" w:rsidRDefault="001E74FD" w:rsidP="001E74FD">
      <w:pPr>
        <w:pStyle w:val="ConsPlusTitle"/>
        <w:jc w:val="both"/>
        <w:rPr>
          <w:rFonts w:ascii="Times New Roman" w:hAnsi="Times New Roman" w:cs="Times New Roman"/>
          <w:sz w:val="28"/>
          <w:szCs w:val="28"/>
        </w:rPr>
      </w:pPr>
    </w:p>
    <w:p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1E74FD">
        <w:rPr>
          <w:rFonts w:ascii="Times New Roman" w:eastAsia="Times New Roman" w:hAnsi="Times New Roman" w:cs="Times New Roman"/>
          <w:b/>
          <w:bCs/>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w:t>
      </w:r>
      <w:r w:rsidRPr="001E74FD">
        <w:rPr>
          <w:rStyle w:val="af1"/>
          <w:rFonts w:ascii="Times New Roman" w:eastAsia="Times New Roman" w:hAnsi="Times New Roman" w:cs="Times New Roman"/>
          <w:b/>
          <w:bCs/>
          <w:sz w:val="28"/>
          <w:szCs w:val="28"/>
          <w:lang w:eastAsia="ru-RU"/>
        </w:rPr>
        <w:footnoteReference w:id="1"/>
      </w:r>
      <w:r w:rsidRPr="001E74FD">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1E74FD" w:rsidRPr="001E74FD" w:rsidRDefault="001E74FD" w:rsidP="001E74FD">
      <w:pPr>
        <w:pStyle w:val="ConsPlusNormal"/>
        <w:jc w:val="both"/>
        <w:rPr>
          <w:rFonts w:ascii="Times New Roman" w:hAnsi="Times New Roman" w:cs="Times New Roman"/>
          <w:sz w:val="28"/>
          <w:szCs w:val="28"/>
        </w:rPr>
      </w:pPr>
    </w:p>
    <w:p w:rsidR="001E74FD" w:rsidRPr="001A1352" w:rsidRDefault="001E74FD" w:rsidP="001E74FD">
      <w:pPr>
        <w:pStyle w:val="ConsPlusNormal"/>
        <w:ind w:firstLine="708"/>
        <w:jc w:val="both"/>
        <w:rPr>
          <w:rFonts w:ascii="Times New Roman" w:eastAsia="Times New Roman" w:hAnsi="Times New Roman" w:cs="Times New Roman"/>
          <w:color w:val="000000" w:themeColor="text1"/>
          <w:sz w:val="28"/>
          <w:szCs w:val="28"/>
        </w:rPr>
      </w:pPr>
      <w:r w:rsidRPr="001E74FD">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1E74FD">
        <w:rPr>
          <w:rFonts w:ascii="Times New Roman" w:eastAsia="Calibri" w:hAnsi="Times New Roman" w:cs="Times New Roman"/>
          <w:sz w:val="28"/>
          <w:szCs w:val="28"/>
        </w:rPr>
        <w:t xml:space="preserve">от 05.04.2021 № 79-ФЗ «О внесении изменений в отдельные законодательные акты Российской Федерации», </w:t>
      </w:r>
      <w:r w:rsidRPr="001A1352">
        <w:rPr>
          <w:rFonts w:ascii="Times New Roman" w:eastAsia="Calibri" w:hAnsi="Times New Roman" w:cs="Times New Roman"/>
          <w:color w:val="000000" w:themeColor="text1"/>
          <w:sz w:val="28"/>
          <w:szCs w:val="28"/>
        </w:rPr>
        <w:t xml:space="preserve">Уставом </w:t>
      </w:r>
      <w:r w:rsidR="0026503B" w:rsidRPr="001A1352">
        <w:rPr>
          <w:rFonts w:ascii="Times New Roman" w:eastAsia="Calibri" w:hAnsi="Times New Roman" w:cs="Times New Roman"/>
          <w:color w:val="000000" w:themeColor="text1"/>
          <w:sz w:val="28"/>
          <w:szCs w:val="28"/>
        </w:rPr>
        <w:t xml:space="preserve">муниципального образования Севастьяновское сельское поселение </w:t>
      </w:r>
      <w:r w:rsidR="00F21AF6" w:rsidRPr="001A1352">
        <w:rPr>
          <w:rFonts w:ascii="Times New Roman" w:eastAsia="Calibri" w:hAnsi="Times New Roman" w:cs="Times New Roman"/>
          <w:color w:val="000000" w:themeColor="text1"/>
          <w:sz w:val="28"/>
          <w:szCs w:val="28"/>
        </w:rPr>
        <w:t>Муниципального образования Приозерский муниципальный</w:t>
      </w:r>
      <w:r w:rsidR="001A1352" w:rsidRPr="001A1352">
        <w:rPr>
          <w:rFonts w:ascii="Times New Roman" w:eastAsia="Calibri" w:hAnsi="Times New Roman" w:cs="Times New Roman"/>
          <w:color w:val="000000" w:themeColor="text1"/>
          <w:sz w:val="28"/>
          <w:szCs w:val="28"/>
        </w:rPr>
        <w:t xml:space="preserve"> района Ленинградской области, администрация муниципального образования Севастьяновское сельское поселение Приозерского муниципального района Ленинградской области</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A1352" w:rsidP="001E74FD">
      <w:pPr>
        <w:pStyle w:val="ConsPlusNormal"/>
        <w:jc w:val="center"/>
        <w:rPr>
          <w:rFonts w:ascii="Times New Roman" w:hAnsi="Times New Roman" w:cs="Times New Roman"/>
          <w:b/>
          <w:sz w:val="28"/>
          <w:szCs w:val="28"/>
        </w:rPr>
      </w:pPr>
      <w:r>
        <w:rPr>
          <w:rFonts w:ascii="Times New Roman" w:hAnsi="Times New Roman" w:cs="Times New Roman"/>
          <w:b/>
          <w:sz w:val="28"/>
          <w:szCs w:val="28"/>
        </w:rPr>
        <w:t>ПОСТАНОВЛЯЕТ</w:t>
      </w:r>
      <w:r w:rsidR="001E74FD" w:rsidRPr="001E74FD">
        <w:rPr>
          <w:rFonts w:ascii="Times New Roman" w:hAnsi="Times New Roman" w:cs="Times New Roman"/>
          <w:b/>
          <w:sz w:val="28"/>
          <w:szCs w:val="28"/>
        </w:rPr>
        <w:t>:</w:t>
      </w:r>
    </w:p>
    <w:p w:rsidR="001E74FD" w:rsidRPr="001E74FD" w:rsidRDefault="001E74FD" w:rsidP="001E74FD">
      <w:pPr>
        <w:pStyle w:val="ConsPlusNormal"/>
        <w:jc w:val="center"/>
        <w:rPr>
          <w:rFonts w:ascii="Times New Roman" w:hAnsi="Times New Roman" w:cs="Times New Roman"/>
          <w:sz w:val="28"/>
          <w:szCs w:val="28"/>
        </w:rPr>
      </w:pPr>
    </w:p>
    <w:p w:rsidR="001E74FD" w:rsidRP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Pr="001E74FD">
        <w:rPr>
          <w:rFonts w:ascii="Times New Roman" w:eastAsia="Times New Roman" w:hAnsi="Times New Roman" w:cs="Times New Roman"/>
          <w:b w:val="0"/>
          <w:sz w:val="28"/>
          <w:szCs w:val="28"/>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1E74FD">
        <w:rPr>
          <w:rFonts w:ascii="Times New Roman" w:hAnsi="Times New Roman" w:cs="Times New Roman"/>
          <w:b w:val="0"/>
          <w:sz w:val="28"/>
          <w:szCs w:val="28"/>
        </w:rPr>
        <w:t xml:space="preserve">», на </w:t>
      </w:r>
      <w:r w:rsidRPr="001A1352">
        <w:rPr>
          <w:rFonts w:ascii="Times New Roman" w:hAnsi="Times New Roman" w:cs="Times New Roman"/>
          <w:b w:val="0"/>
          <w:color w:val="000000" w:themeColor="text1"/>
          <w:sz w:val="28"/>
          <w:szCs w:val="28"/>
        </w:rPr>
        <w:t xml:space="preserve">территории </w:t>
      </w:r>
      <w:r w:rsidR="0026503B" w:rsidRPr="001A1352">
        <w:rPr>
          <w:rFonts w:ascii="Times New Roman" w:hAnsi="Times New Roman" w:cs="Times New Roman"/>
          <w:b w:val="0"/>
          <w:color w:val="000000" w:themeColor="text1"/>
          <w:sz w:val="28"/>
          <w:szCs w:val="28"/>
        </w:rPr>
        <w:t>муниципального образования Севастьяновское сельское поселение Приозерского муниципального района Ленинградской области</w:t>
      </w:r>
      <w:r w:rsidRPr="001A1352">
        <w:rPr>
          <w:rFonts w:ascii="Times New Roman" w:hAnsi="Times New Roman" w:cs="Times New Roman"/>
          <w:b w:val="0"/>
          <w:color w:val="000000" w:themeColor="text1"/>
          <w:sz w:val="28"/>
          <w:szCs w:val="28"/>
        </w:rPr>
        <w:t xml:space="preserve"> </w:t>
      </w:r>
      <w:r w:rsidRPr="001E74FD">
        <w:rPr>
          <w:rFonts w:ascii="Times New Roman" w:hAnsi="Times New Roman" w:cs="Times New Roman"/>
          <w:b w:val="0"/>
          <w:sz w:val="28"/>
          <w:szCs w:val="28"/>
        </w:rPr>
        <w:t>согласно приложению.</w:t>
      </w:r>
    </w:p>
    <w:p w:rsidR="001E74FD" w:rsidRPr="001E74FD" w:rsidRDefault="001E74FD" w:rsidP="001E74FD">
      <w:pPr>
        <w:pStyle w:val="ConsPlusNormal"/>
        <w:spacing w:before="240"/>
        <w:ind w:firstLine="540"/>
        <w:jc w:val="both"/>
        <w:rPr>
          <w:rFonts w:ascii="Times New Roman" w:hAnsi="Times New Roman" w:cs="Times New Roman"/>
          <w:sz w:val="28"/>
          <w:szCs w:val="28"/>
        </w:rPr>
      </w:pPr>
      <w:r w:rsidRPr="001E74FD">
        <w:rPr>
          <w:rFonts w:ascii="Times New Roman" w:hAnsi="Times New Roman" w:cs="Times New Roman"/>
          <w:sz w:val="28"/>
          <w:szCs w:val="28"/>
        </w:rPr>
        <w:lastRenderedPageBreak/>
        <w:t xml:space="preserve">2. </w:t>
      </w:r>
      <w:r w:rsidRPr="0026503B">
        <w:rPr>
          <w:rFonts w:ascii="Times New Roman" w:hAnsi="Times New Roman" w:cs="Times New Roman"/>
          <w:sz w:val="28"/>
          <w:szCs w:val="28"/>
        </w:rPr>
        <w:t>Опу</w:t>
      </w:r>
      <w:r w:rsidR="0026503B" w:rsidRPr="0026503B">
        <w:rPr>
          <w:rFonts w:ascii="Times New Roman" w:hAnsi="Times New Roman" w:cs="Times New Roman"/>
          <w:sz w:val="28"/>
          <w:szCs w:val="28"/>
        </w:rPr>
        <w:t xml:space="preserve">бликовать данное постановление </w:t>
      </w:r>
      <w:r w:rsidRPr="0026503B">
        <w:rPr>
          <w:rFonts w:ascii="Times New Roman" w:hAnsi="Times New Roman" w:cs="Times New Roman"/>
          <w:sz w:val="28"/>
          <w:szCs w:val="28"/>
        </w:rPr>
        <w:t xml:space="preserve"> </w:t>
      </w:r>
      <w:r w:rsidR="0026503B" w:rsidRPr="0026503B">
        <w:rPr>
          <w:rFonts w:ascii="Times New Roman" w:eastAsia="Calibri" w:hAnsi="Times New Roman" w:cs="Times New Roman"/>
          <w:sz w:val="28"/>
          <w:szCs w:val="28"/>
        </w:rPr>
        <w:t>в сети Интернет на официальном сайте администрации муниципального образования Севастьяновское сельское поселение Приозерскиго муниципального района Ленинградской области и на сайте Леноблинформ.</w:t>
      </w:r>
    </w:p>
    <w:p w:rsidR="001E74FD" w:rsidRDefault="001E74FD" w:rsidP="001E74FD">
      <w:pPr>
        <w:pStyle w:val="ConsPlusNormal"/>
        <w:spacing w:before="240"/>
        <w:ind w:firstLine="540"/>
        <w:jc w:val="both"/>
        <w:rPr>
          <w:rFonts w:ascii="Times New Roman" w:hAnsi="Times New Roman" w:cs="Times New Roman"/>
          <w:sz w:val="28"/>
          <w:szCs w:val="28"/>
        </w:rPr>
      </w:pPr>
      <w:r w:rsidRPr="001E74FD">
        <w:rPr>
          <w:rFonts w:ascii="Times New Roman" w:hAnsi="Times New Roman" w:cs="Times New Roman"/>
          <w:sz w:val="28"/>
          <w:szCs w:val="28"/>
        </w:rPr>
        <w:t>3. Решение вступает в законную силу после его официального опубликования (обнародования).</w:t>
      </w:r>
    </w:p>
    <w:p w:rsidR="0026503B" w:rsidRDefault="0026503B" w:rsidP="001E74FD">
      <w:pPr>
        <w:pStyle w:val="ConsPlusNormal"/>
        <w:spacing w:before="240"/>
        <w:ind w:firstLine="540"/>
        <w:jc w:val="both"/>
        <w:rPr>
          <w:rFonts w:ascii="Times New Roman" w:hAnsi="Times New Roman" w:cs="Times New Roman"/>
          <w:sz w:val="28"/>
          <w:szCs w:val="28"/>
        </w:rPr>
      </w:pPr>
    </w:p>
    <w:p w:rsidR="0026503B" w:rsidRPr="001E74FD" w:rsidRDefault="0026503B" w:rsidP="001E74FD">
      <w:pPr>
        <w:pStyle w:val="ConsPlusNormal"/>
        <w:spacing w:before="240"/>
        <w:ind w:firstLine="540"/>
        <w:jc w:val="both"/>
        <w:rPr>
          <w:rFonts w:ascii="Times New Roman" w:hAnsi="Times New Roman" w:cs="Times New Roman"/>
          <w:sz w:val="28"/>
          <w:szCs w:val="28"/>
        </w:rPr>
      </w:pPr>
    </w:p>
    <w:p w:rsidR="001E74FD" w:rsidRPr="001E74FD" w:rsidRDefault="001E74FD" w:rsidP="001E74FD">
      <w:pPr>
        <w:pStyle w:val="ConsPlusNormal"/>
        <w:jc w:val="both"/>
        <w:rPr>
          <w:rFonts w:ascii="Times New Roman" w:hAnsi="Times New Roman" w:cs="Times New Roman"/>
          <w:sz w:val="28"/>
          <w:szCs w:val="28"/>
        </w:rPr>
      </w:pPr>
    </w:p>
    <w:p w:rsidR="0026503B" w:rsidRPr="00D54F94" w:rsidRDefault="0026503B" w:rsidP="0026503B">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 xml:space="preserve">администрации                                   </w:t>
      </w:r>
      <w:r>
        <w:rPr>
          <w:rFonts w:ascii="Times New Roman" w:eastAsia="Calibri" w:hAnsi="Times New Roman" w:cs="Times New Roman"/>
          <w:sz w:val="28"/>
          <w:szCs w:val="28"/>
        </w:rPr>
        <w:t xml:space="preserve">                              О.Н. Герасимчук</w:t>
      </w: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bookmarkStart w:id="0" w:name="_GoBack"/>
      <w:bookmarkEnd w:id="0"/>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14413C" w:rsidRDefault="0014413C"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26503B" w:rsidRDefault="0026503B" w:rsidP="001E74FD">
      <w:pPr>
        <w:pStyle w:val="ConsPlusNormal"/>
        <w:rPr>
          <w:rFonts w:ascii="Times New Roman" w:hAnsi="Times New Roman" w:cs="Times New Roman"/>
          <w:sz w:val="28"/>
          <w:szCs w:val="28"/>
        </w:rPr>
      </w:pPr>
    </w:p>
    <w:p w:rsidR="001E74FD" w:rsidRPr="001E74FD" w:rsidRDefault="001E74FD" w:rsidP="001E74FD">
      <w:pPr>
        <w:pStyle w:val="ConsPlusNormal"/>
        <w:jc w:val="right"/>
        <w:outlineLvl w:val="0"/>
        <w:rPr>
          <w:rFonts w:ascii="Times New Roman" w:hAnsi="Times New Roman" w:cs="Times New Roman"/>
          <w:sz w:val="28"/>
          <w:szCs w:val="28"/>
        </w:rPr>
      </w:pPr>
    </w:p>
    <w:p w:rsidR="001E74FD" w:rsidRPr="001E74FD" w:rsidRDefault="001E74FD" w:rsidP="001E74FD">
      <w:pPr>
        <w:pStyle w:val="ConsPlusNormal"/>
        <w:jc w:val="right"/>
        <w:outlineLvl w:val="0"/>
        <w:rPr>
          <w:rFonts w:ascii="Times New Roman" w:hAnsi="Times New Roman" w:cs="Times New Roman"/>
          <w:sz w:val="28"/>
          <w:szCs w:val="28"/>
        </w:rPr>
      </w:pPr>
      <w:r w:rsidRPr="001E74FD">
        <w:rPr>
          <w:rFonts w:ascii="Times New Roman" w:hAnsi="Times New Roman" w:cs="Times New Roman"/>
          <w:sz w:val="28"/>
          <w:szCs w:val="28"/>
        </w:rPr>
        <w:lastRenderedPageBreak/>
        <w:t>Приложение</w:t>
      </w:r>
    </w:p>
    <w:p w:rsidR="001E74FD" w:rsidRPr="001E74FD" w:rsidRDefault="001E74FD" w:rsidP="001E74FD">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к постановлению администрации</w:t>
      </w:r>
    </w:p>
    <w:p w:rsidR="0026503B" w:rsidRPr="001A1352" w:rsidRDefault="0026503B" w:rsidP="0026503B">
      <w:pPr>
        <w:pStyle w:val="ConsPlusNormal"/>
        <w:ind w:firstLine="708"/>
        <w:jc w:val="right"/>
        <w:rPr>
          <w:rFonts w:ascii="Times New Roman" w:eastAsia="Times New Roman" w:hAnsi="Times New Roman" w:cs="Times New Roman"/>
          <w:color w:val="000000" w:themeColor="text1"/>
          <w:sz w:val="28"/>
          <w:szCs w:val="28"/>
        </w:rPr>
      </w:pPr>
      <w:r w:rsidRPr="001A1352">
        <w:rPr>
          <w:rFonts w:ascii="Times New Roman" w:eastAsia="Calibri" w:hAnsi="Times New Roman" w:cs="Times New Roman"/>
          <w:color w:val="000000" w:themeColor="text1"/>
          <w:sz w:val="28"/>
          <w:szCs w:val="28"/>
        </w:rPr>
        <w:t xml:space="preserve">муниципального образования Севастьяновское сельское поселение Приозерского муниципального района Ленинградской области </w:t>
      </w:r>
    </w:p>
    <w:p w:rsidR="001E74FD" w:rsidRPr="001E74FD" w:rsidRDefault="001E74FD" w:rsidP="001E74FD">
      <w:pPr>
        <w:pStyle w:val="ConsPlusNormal"/>
        <w:jc w:val="right"/>
        <w:rPr>
          <w:rFonts w:ascii="Times New Roman" w:hAnsi="Times New Roman" w:cs="Times New Roman"/>
          <w:sz w:val="28"/>
          <w:szCs w:val="28"/>
        </w:rPr>
      </w:pPr>
    </w:p>
    <w:p w:rsidR="001E74FD" w:rsidRPr="001E74FD" w:rsidRDefault="00F21AF6" w:rsidP="001E74FD">
      <w:pPr>
        <w:pStyle w:val="ConsPlusNormal"/>
        <w:jc w:val="right"/>
        <w:rPr>
          <w:rFonts w:ascii="Times New Roman" w:hAnsi="Times New Roman" w:cs="Times New Roman"/>
          <w:sz w:val="28"/>
          <w:szCs w:val="28"/>
        </w:rPr>
      </w:pPr>
      <w:r>
        <w:rPr>
          <w:rFonts w:ascii="Times New Roman" w:hAnsi="Times New Roman" w:cs="Times New Roman"/>
          <w:sz w:val="28"/>
          <w:szCs w:val="28"/>
        </w:rPr>
        <w:t>от « 11 » апреля</w:t>
      </w:r>
      <w:r w:rsidR="001E74FD" w:rsidRPr="001E74FD">
        <w:rPr>
          <w:rFonts w:ascii="Times New Roman" w:hAnsi="Times New Roman" w:cs="Times New Roman"/>
          <w:sz w:val="28"/>
          <w:szCs w:val="28"/>
        </w:rPr>
        <w:t xml:space="preserve"> 2022г. № </w:t>
      </w:r>
      <w:r>
        <w:rPr>
          <w:rFonts w:ascii="Times New Roman" w:hAnsi="Times New Roman" w:cs="Times New Roman"/>
          <w:sz w:val="28"/>
          <w:szCs w:val="28"/>
        </w:rPr>
        <w:t>53</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jc w:val="both"/>
        <w:rPr>
          <w:rFonts w:ascii="Times New Roman" w:hAnsi="Times New Roman" w:cs="Times New Roman"/>
          <w:sz w:val="28"/>
          <w:szCs w:val="28"/>
        </w:rPr>
      </w:pP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 xml:space="preserve">Административный регламент </w:t>
      </w: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AC18BA"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 xml:space="preserve">(далее </w:t>
      </w:r>
      <w:r w:rsidR="00D6716C">
        <w:rPr>
          <w:rFonts w:ascii="Times New Roman" w:eastAsia="Times New Roman" w:hAnsi="Times New Roman" w:cs="Times New Roman"/>
          <w:sz w:val="28"/>
          <w:szCs w:val="28"/>
          <w:lang w:eastAsia="ru-RU"/>
        </w:rPr>
        <w:t>-</w:t>
      </w:r>
      <w:r w:rsidR="009165F5" w:rsidRPr="006A5318">
        <w:rPr>
          <w:rFonts w:ascii="Times New Roman" w:eastAsia="Times New Roman" w:hAnsi="Times New Roman" w:cs="Times New Roman"/>
          <w:sz w:val="28"/>
          <w:szCs w:val="28"/>
          <w:lang w:eastAsia="ru-RU"/>
        </w:rPr>
        <w:t xml:space="preserve">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00211806" w:rsidRPr="00211806">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Pr>
          <w:rFonts w:ascii="Times New Roman" w:eastAsia="Times New Roman" w:hAnsi="Times New Roman" w:cs="Times New Roman"/>
          <w:sz w:val="28"/>
          <w:szCs w:val="28"/>
          <w:lang w:eastAsia="ru-RU"/>
        </w:rPr>
        <w:t>-</w:t>
      </w:r>
      <w:r w:rsidR="00211806" w:rsidRPr="00211806">
        <w:rPr>
          <w:rFonts w:ascii="Times New Roman" w:eastAsia="Times New Roman" w:hAnsi="Times New Roman" w:cs="Times New Roman"/>
          <w:sz w:val="28"/>
          <w:szCs w:val="28"/>
          <w:lang w:eastAsia="ru-RU"/>
        </w:rPr>
        <w:t xml:space="preserve"> сведения информационного характера) размещается:</w:t>
      </w:r>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9"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F21AF6" w:rsidRPr="001A1352">
        <w:rPr>
          <w:rFonts w:ascii="Times New Roman" w:eastAsia="Times New Roman" w:hAnsi="Times New Roman" w:cs="Times New Roman"/>
          <w:color w:val="000000" w:themeColor="text1"/>
          <w:sz w:val="28"/>
          <w:szCs w:val="28"/>
          <w:lang w:eastAsia="ru-RU"/>
        </w:rPr>
        <w:t>Севастьяновское сельское поселение Приозерского муниципального района</w:t>
      </w:r>
      <w:r w:rsidRPr="001A1352">
        <w:rPr>
          <w:rFonts w:ascii="Times New Roman" w:eastAsia="Times New Roman" w:hAnsi="Times New Roman" w:cs="Times New Roman"/>
          <w:color w:val="000000" w:themeColor="text1"/>
          <w:sz w:val="28"/>
          <w:szCs w:val="28"/>
          <w:lang w:eastAsia="ru-RU"/>
        </w:rPr>
        <w:t xml:space="preserve"> </w:t>
      </w:r>
      <w:r w:rsidRPr="00D22059">
        <w:rPr>
          <w:rFonts w:ascii="Times New Roman" w:eastAsia="Times New Roman" w:hAnsi="Times New Roman" w:cs="Times New Roman"/>
          <w:sz w:val="28"/>
          <w:szCs w:val="28"/>
          <w:lang w:eastAsia="ru-RU"/>
        </w:rPr>
        <w:t>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D22059">
        <w:rPr>
          <w:rFonts w:ascii="Times New Roman" w:eastAsia="Times New Roman" w:hAnsi="Times New Roman" w:cs="Times New Roman"/>
          <w:sz w:val="28"/>
          <w:szCs w:val="28"/>
          <w:lang w:eastAsia="ru-RU"/>
        </w:rPr>
        <w:lastRenderedPageBreak/>
        <w:t xml:space="preserve">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00633E5D" w:rsidRPr="00D22059">
        <w:rPr>
          <w:rFonts w:ascii="Times New Roman" w:eastAsiaTheme="minorEastAsia" w:hAnsi="Times New Roman" w:cs="Times New Roman"/>
          <w:sz w:val="28"/>
          <w:szCs w:val="28"/>
          <w:lang w:eastAsia="ru-RU"/>
        </w:rPr>
        <w:t xml:space="preserve"> </w:t>
      </w:r>
      <w:r w:rsidR="00485C98">
        <w:rPr>
          <w:rFonts w:ascii="Times New Roman" w:eastAsiaTheme="minorEastAsia" w:hAnsi="Times New Roman" w:cs="Times New Roman"/>
          <w:sz w:val="28"/>
          <w:szCs w:val="28"/>
          <w:lang w:eastAsia="ru-RU"/>
        </w:rPr>
        <w:t xml:space="preserve">о </w:t>
      </w:r>
      <w:r w:rsidR="00532FB6">
        <w:rPr>
          <w:rFonts w:ascii="Times New Roman" w:eastAsiaTheme="minorEastAsia" w:hAnsi="Times New Roman" w:cs="Times New Roman"/>
          <w:sz w:val="28"/>
          <w:szCs w:val="28"/>
          <w:lang w:eastAsia="ru-RU"/>
        </w:rPr>
        <w:t xml:space="preserve">выдаче разрешения </w:t>
      </w:r>
      <w:r w:rsidR="00485C98" w:rsidRPr="00B2034B">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Pr>
          <w:rFonts w:ascii="Times New Roman" w:eastAsiaTheme="minorEastAsia" w:hAnsi="Times New Roman" w:cs="Times New Roman"/>
          <w:sz w:val="28"/>
          <w:szCs w:val="28"/>
          <w:lang w:eastAsia="ru-RU"/>
        </w:rPr>
        <w:t xml:space="preserve"> </w:t>
      </w:r>
      <w:r w:rsidR="003837D5">
        <w:rPr>
          <w:rFonts w:ascii="Times New Roman" w:eastAsiaTheme="minorEastAsia" w:hAnsi="Times New Roman" w:cs="Times New Roman"/>
          <w:sz w:val="28"/>
          <w:szCs w:val="28"/>
          <w:lang w:eastAsia="ru-RU"/>
        </w:rPr>
        <w:t>(далее – решение о выдаче разрешения</w:t>
      </w:r>
      <w:r w:rsidR="00B769E4">
        <w:rPr>
          <w:rFonts w:ascii="Times New Roman" w:eastAsiaTheme="minorEastAsia" w:hAnsi="Times New Roman" w:cs="Times New Roman"/>
          <w:sz w:val="28"/>
          <w:szCs w:val="28"/>
          <w:lang w:eastAsia="ru-RU"/>
        </w:rPr>
        <w:t>, разрешение</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C26749" w:rsidRPr="00C26749"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C26749">
        <w:rPr>
          <w:rFonts w:ascii="Times New Roman" w:eastAsiaTheme="minorEastAsia" w:hAnsi="Times New Roman" w:cs="Times New Roman"/>
          <w:sz w:val="28"/>
          <w:szCs w:val="28"/>
          <w:lang w:eastAsia="ru-RU"/>
        </w:rPr>
        <w:t>Р</w:t>
      </w:r>
      <w:r w:rsidR="00C26749">
        <w:rPr>
          <w:rFonts w:ascii="Times New Roman" w:eastAsiaTheme="minorEastAsia" w:hAnsi="Times New Roman" w:cs="Times New Roman"/>
          <w:sz w:val="28"/>
          <w:szCs w:val="28"/>
          <w:lang w:eastAsia="ru-RU"/>
        </w:rPr>
        <w:t xml:space="preserve">ешение о выдаче разрешения </w:t>
      </w:r>
      <w:r w:rsidR="00C26749" w:rsidRPr="00C26749">
        <w:rPr>
          <w:rFonts w:ascii="Times New Roman" w:eastAsiaTheme="minorEastAsia" w:hAnsi="Times New Roman" w:cs="Times New Roman"/>
          <w:sz w:val="28"/>
          <w:szCs w:val="28"/>
          <w:lang w:eastAsia="ru-RU"/>
        </w:rPr>
        <w:t>должно содержать:</w:t>
      </w:r>
    </w:p>
    <w:p w:rsidR="00C26749" w:rsidRPr="00D80AE8"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C26749">
        <w:rPr>
          <w:rFonts w:ascii="Times New Roman" w:eastAsiaTheme="minorEastAsia" w:hAnsi="Times New Roman" w:cs="Times New Roman"/>
          <w:sz w:val="28"/>
          <w:szCs w:val="28"/>
          <w:lang w:eastAsia="ru-RU"/>
        </w:rPr>
        <w:t xml:space="preserve">1) срок, на который выдается </w:t>
      </w:r>
      <w:r w:rsidR="002C1400" w:rsidRPr="002C1400">
        <w:rPr>
          <w:rFonts w:ascii="Times New Roman" w:eastAsiaTheme="minorEastAsia" w:hAnsi="Times New Roman" w:cs="Times New Roman"/>
          <w:sz w:val="28"/>
          <w:szCs w:val="28"/>
          <w:lang w:eastAsia="ru-RU"/>
        </w:rPr>
        <w:t>разрешени</w:t>
      </w:r>
      <w:r w:rsidR="002C1400">
        <w:rPr>
          <w:rFonts w:ascii="Times New Roman" w:eastAsiaTheme="minorEastAsia" w:hAnsi="Times New Roman" w:cs="Times New Roman"/>
          <w:sz w:val="28"/>
          <w:szCs w:val="28"/>
          <w:lang w:eastAsia="ru-RU"/>
        </w:rPr>
        <w:t>е</w:t>
      </w:r>
      <w:r w:rsidR="007928DC">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CC7AA6" w:rsidRPr="00D80AE8">
        <w:rPr>
          <w:rFonts w:ascii="Times New Roman" w:eastAsiaTheme="minorEastAsia" w:hAnsi="Times New Roman" w:cs="Times New Roman"/>
          <w:i/>
          <w:sz w:val="28"/>
          <w:szCs w:val="28"/>
          <w:lang w:eastAsia="ru-RU"/>
        </w:rPr>
        <w:t>максимальный срок, на который выдается разрешение, устанавливается нормативным правовым актом органа местного самоуправления</w:t>
      </w:r>
      <w:r w:rsidR="00EE2BD4" w:rsidRPr="00D80AE8">
        <w:rPr>
          <w:rFonts w:ascii="Times New Roman" w:eastAsiaTheme="minorEastAsia" w:hAnsi="Times New Roman" w:cs="Times New Roman"/>
          <w:i/>
          <w:sz w:val="28"/>
          <w:szCs w:val="28"/>
          <w:lang w:eastAsia="ru-RU"/>
        </w:rPr>
        <w:t>. Рекоменд</w:t>
      </w:r>
      <w:r w:rsidR="00804E9F" w:rsidRPr="00D80AE8">
        <w:rPr>
          <w:rFonts w:ascii="Times New Roman" w:eastAsiaTheme="minorEastAsia" w:hAnsi="Times New Roman" w:cs="Times New Roman"/>
          <w:i/>
          <w:sz w:val="28"/>
          <w:szCs w:val="28"/>
          <w:lang w:eastAsia="ru-RU"/>
        </w:rPr>
        <w:t xml:space="preserve">уемый </w:t>
      </w:r>
      <w:r w:rsidR="00EE2BD4" w:rsidRPr="00D80AE8">
        <w:rPr>
          <w:rFonts w:ascii="Times New Roman" w:eastAsiaTheme="minorEastAsia" w:hAnsi="Times New Roman" w:cs="Times New Roman"/>
          <w:i/>
          <w:sz w:val="28"/>
          <w:szCs w:val="28"/>
          <w:lang w:eastAsia="ru-RU"/>
        </w:rPr>
        <w:t>срок</w:t>
      </w:r>
      <w:r w:rsidR="00804E9F" w:rsidRPr="00D80AE8">
        <w:rPr>
          <w:rFonts w:ascii="Times New Roman" w:eastAsiaTheme="minorEastAsia" w:hAnsi="Times New Roman" w:cs="Times New Roman"/>
          <w:i/>
          <w:sz w:val="28"/>
          <w:szCs w:val="28"/>
          <w:lang w:eastAsia="ru-RU"/>
        </w:rPr>
        <w:t xml:space="preserve"> выдачи разрешения</w:t>
      </w:r>
      <w:r w:rsidR="00EE2BD4" w:rsidRPr="00D80AE8">
        <w:rPr>
          <w:rFonts w:ascii="Times New Roman" w:eastAsiaTheme="minorEastAsia" w:hAnsi="Times New Roman" w:cs="Times New Roman"/>
          <w:i/>
          <w:sz w:val="28"/>
          <w:szCs w:val="28"/>
          <w:lang w:eastAsia="ru-RU"/>
        </w:rPr>
        <w:t xml:space="preserve">: 3 </w:t>
      </w:r>
      <w:r w:rsidR="007928DC" w:rsidRPr="00D80AE8">
        <w:rPr>
          <w:rFonts w:ascii="Times New Roman" w:eastAsiaTheme="minorEastAsia" w:hAnsi="Times New Roman" w:cs="Times New Roman"/>
          <w:i/>
          <w:sz w:val="28"/>
          <w:szCs w:val="28"/>
          <w:lang w:eastAsia="ru-RU"/>
        </w:rPr>
        <w:t>года</w:t>
      </w:r>
      <w:r w:rsidR="00D80AE8" w:rsidRPr="00D80AE8">
        <w:rPr>
          <w:rFonts w:ascii="Times New Roman" w:eastAsiaTheme="minorEastAsia" w:hAnsi="Times New Roman" w:cs="Times New Roman"/>
          <w:i/>
          <w:sz w:val="28"/>
          <w:szCs w:val="28"/>
          <w:lang w:eastAsia="ru-RU"/>
        </w:rPr>
        <w:t>)</w:t>
      </w:r>
    </w:p>
    <w:p w:rsidR="00C26749" w:rsidRPr="007928DC"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D80AE8">
        <w:rPr>
          <w:rFonts w:ascii="Times New Roman" w:eastAsiaTheme="minorEastAsia" w:hAnsi="Times New Roman" w:cs="Times New Roman"/>
          <w:sz w:val="28"/>
          <w:szCs w:val="28"/>
          <w:lang w:eastAsia="ru-RU"/>
        </w:rPr>
        <w:t xml:space="preserve">2) условия платы по </w:t>
      </w:r>
      <w:r w:rsidR="002C1400" w:rsidRPr="00D80AE8">
        <w:rPr>
          <w:rFonts w:ascii="Times New Roman" w:eastAsiaTheme="minorEastAsia" w:hAnsi="Times New Roman" w:cs="Times New Roman"/>
          <w:sz w:val="28"/>
          <w:szCs w:val="28"/>
          <w:lang w:eastAsia="ru-RU"/>
        </w:rPr>
        <w:t>решению о выдаче разрешения</w:t>
      </w:r>
      <w:r w:rsidR="00845B6F" w:rsidRPr="00D80AE8">
        <w:rPr>
          <w:rFonts w:ascii="Times New Roman" w:eastAsiaTheme="minorEastAsia" w:hAnsi="Times New Roman" w:cs="Times New Roman"/>
          <w:sz w:val="28"/>
          <w:szCs w:val="28"/>
          <w:lang w:eastAsia="ru-RU"/>
        </w:rPr>
        <w:t>,</w:t>
      </w:r>
      <w:r w:rsidR="00CC7AA6" w:rsidRPr="00D80AE8">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за исключением случаев выдачи разрешения</w:t>
      </w:r>
      <w:r w:rsidR="00845B6F" w:rsidRPr="00D80AE8">
        <w:t xml:space="preserve"> </w:t>
      </w:r>
      <w:r w:rsidR="00845B6F" w:rsidRPr="00D80AE8">
        <w:rPr>
          <w:rFonts w:ascii="Times New Roman" w:eastAsiaTheme="minorEastAsia" w:hAnsi="Times New Roman" w:cs="Times New Roman"/>
          <w:sz w:val="28"/>
          <w:szCs w:val="28"/>
          <w:lang w:eastAsia="ru-RU"/>
        </w:rPr>
        <w:t>на использование земель или земельных участков</w:t>
      </w:r>
      <w:r w:rsidR="00845B6F" w:rsidRPr="00D80AE8">
        <w:t xml:space="preserve"> </w:t>
      </w:r>
      <w:r w:rsidR="00845B6F" w:rsidRPr="00D80AE8">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D80AE8">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845B6F" w:rsidRPr="00D80AE8">
        <w:rPr>
          <w:rFonts w:ascii="Times New Roman" w:eastAsiaTheme="minorEastAsia" w:hAnsi="Times New Roman" w:cs="Times New Roman"/>
          <w:i/>
          <w:sz w:val="28"/>
          <w:szCs w:val="28"/>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r w:rsidR="00D80AE8" w:rsidRPr="00D80AE8">
        <w:rPr>
          <w:rFonts w:ascii="Times New Roman" w:eastAsiaTheme="minorEastAsia" w:hAnsi="Times New Roman" w:cs="Times New Roman"/>
          <w:i/>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Pr>
          <w:rFonts w:ascii="Times New Roman" w:eastAsiaTheme="minorEastAsia" w:hAnsi="Times New Roman" w:cs="Times New Roman"/>
          <w:sz w:val="28"/>
          <w:szCs w:val="28"/>
          <w:lang w:eastAsia="ru-RU"/>
        </w:rPr>
        <w:t xml:space="preserve">решения о выдаче </w:t>
      </w:r>
      <w:r w:rsidRPr="00C26749">
        <w:rPr>
          <w:rFonts w:ascii="Times New Roman" w:eastAsiaTheme="minorEastAsia" w:hAnsi="Times New Roman" w:cs="Times New Roman"/>
          <w:sz w:val="28"/>
          <w:szCs w:val="28"/>
          <w:lang w:eastAsia="ru-RU"/>
        </w:rPr>
        <w:t>разрешения;</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769E4" w:rsidRPr="00C2674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 xml:space="preserve">решением о выдаче </w:t>
      </w:r>
      <w:r w:rsidR="00C26749" w:rsidRPr="00C26749">
        <w:rPr>
          <w:rFonts w:ascii="Times New Roman" w:eastAsiaTheme="minorEastAsia" w:hAnsi="Times New Roman" w:cs="Times New Roman"/>
          <w:sz w:val="28"/>
          <w:szCs w:val="28"/>
          <w:lang w:eastAsia="ru-RU"/>
        </w:rPr>
        <w:t>разрешени</w:t>
      </w:r>
      <w:r w:rsidR="00CC7AA6">
        <w:rPr>
          <w:rFonts w:ascii="Times New Roman" w:eastAsiaTheme="minorEastAsia" w:hAnsi="Times New Roman" w:cs="Times New Roman"/>
          <w:sz w:val="28"/>
          <w:szCs w:val="28"/>
          <w:lang w:eastAsia="ru-RU"/>
        </w:rPr>
        <w:t>я</w:t>
      </w:r>
      <w:r w:rsidR="00C26749" w:rsidRPr="00C26749">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26749" w:rsidRPr="00C26749">
        <w:rPr>
          <w:rFonts w:ascii="Times New Roman" w:eastAsiaTheme="minorEastAsia" w:hAnsi="Times New Roman" w:cs="Times New Roman"/>
          <w:sz w:val="28"/>
          <w:szCs w:val="28"/>
          <w:lang w:eastAsia="ru-RU"/>
        </w:rPr>
        <w:t xml:space="preserve">) указание на прекращение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rsidR="00EE2BD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Pr>
          <w:rFonts w:ascii="Times New Roman" w:eastAsiaTheme="minorEastAsia" w:hAnsi="Times New Roman" w:cs="Times New Roman"/>
          <w:sz w:val="28"/>
          <w:szCs w:val="28"/>
          <w:lang w:eastAsia="ru-RU"/>
        </w:rPr>
        <w:t xml:space="preserve">решению о выдаче </w:t>
      </w:r>
      <w:r w:rsidRPr="00C26749">
        <w:rPr>
          <w:rFonts w:ascii="Times New Roman" w:eastAsiaTheme="minorEastAsia" w:hAnsi="Times New Roman" w:cs="Times New Roman"/>
          <w:sz w:val="28"/>
          <w:szCs w:val="28"/>
          <w:lang w:eastAsia="ru-RU"/>
        </w:rPr>
        <w:t>разрешени</w:t>
      </w:r>
      <w:r>
        <w:rPr>
          <w:rFonts w:ascii="Times New Roman" w:eastAsiaTheme="minorEastAsia" w:hAnsi="Times New Roman" w:cs="Times New Roman"/>
          <w:sz w:val="28"/>
          <w:szCs w:val="28"/>
          <w:lang w:eastAsia="ru-RU"/>
        </w:rPr>
        <w:t>я</w:t>
      </w:r>
      <w:r w:rsidRPr="00C26749">
        <w:rPr>
          <w:rFonts w:ascii="Times New Roman" w:eastAsiaTheme="minorEastAsia" w:hAnsi="Times New Roman" w:cs="Times New Roman"/>
          <w:sz w:val="28"/>
          <w:szCs w:val="28"/>
          <w:lang w:eastAsia="ru-RU"/>
        </w:rPr>
        <w:t xml:space="preserve"> является</w:t>
      </w:r>
      <w:r w:rsidR="00EE2BD4">
        <w:rPr>
          <w:rFonts w:ascii="Times New Roman" w:eastAsiaTheme="minorEastAsia" w:hAnsi="Times New Roman" w:cs="Times New Roman"/>
          <w:sz w:val="28"/>
          <w:szCs w:val="28"/>
          <w:lang w:eastAsia="ru-RU"/>
        </w:rPr>
        <w:t>:</w:t>
      </w:r>
    </w:p>
    <w:p w:rsidR="00C26749"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26749" w:rsidRPr="00C26749">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w:t>
      </w:r>
    </w:p>
    <w:p w:rsidR="00EE2BD4"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785080">
        <w:rPr>
          <w:rFonts w:ascii="Times New Roman" w:eastAsiaTheme="minorEastAsia" w:hAnsi="Times New Roman" w:cs="Times New Roman"/>
          <w:sz w:val="28"/>
          <w:szCs w:val="28"/>
          <w:lang w:eastAsia="ru-RU"/>
        </w:rPr>
        <w:t xml:space="preserve">платежных </w:t>
      </w:r>
      <w:r w:rsidRPr="00785080">
        <w:rPr>
          <w:rFonts w:ascii="Times New Roman" w:eastAsiaTheme="minorEastAsia" w:hAnsi="Times New Roman" w:cs="Times New Roman"/>
          <w:sz w:val="28"/>
          <w:szCs w:val="28"/>
          <w:lang w:eastAsia="ru-RU"/>
        </w:rPr>
        <w:t>реквизитов</w:t>
      </w:r>
      <w:r w:rsidR="007928DC" w:rsidRPr="00785080">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за исключением случаев выдачи разрешения</w:t>
      </w:r>
      <w:r w:rsidR="00845B6F" w:rsidRPr="00785080">
        <w:t xml:space="preserve"> </w:t>
      </w:r>
      <w:r w:rsidR="00845B6F" w:rsidRPr="00785080">
        <w:rPr>
          <w:rFonts w:ascii="Times New Roman" w:eastAsiaTheme="minorEastAsia" w:hAnsi="Times New Roman" w:cs="Times New Roman"/>
          <w:sz w:val="28"/>
          <w:szCs w:val="28"/>
          <w:lang w:eastAsia="ru-RU"/>
        </w:rPr>
        <w:t>на использование земель или земельных участков</w:t>
      </w:r>
      <w:r w:rsidR="00845B6F" w:rsidRPr="00785080">
        <w:t xml:space="preserve"> </w:t>
      </w:r>
      <w:r w:rsidR="00845B6F" w:rsidRPr="00785080">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785080">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2.3.2. </w:t>
      </w:r>
      <w:r w:rsidR="003837D5" w:rsidRPr="003837D5">
        <w:rPr>
          <w:rFonts w:ascii="Times New Roman" w:eastAsiaTheme="minorEastAsia" w:hAnsi="Times New Roman" w:cs="Times New Roman"/>
          <w:sz w:val="28"/>
          <w:szCs w:val="28"/>
          <w:lang w:eastAsia="ru-RU"/>
        </w:rPr>
        <w:t xml:space="preserve">Действие </w:t>
      </w:r>
      <w:r w:rsidR="003837D5">
        <w:rPr>
          <w:rFonts w:ascii="Times New Roman" w:eastAsiaTheme="minorEastAsia" w:hAnsi="Times New Roman" w:cs="Times New Roman"/>
          <w:sz w:val="28"/>
          <w:szCs w:val="28"/>
          <w:lang w:eastAsia="ru-RU"/>
        </w:rPr>
        <w:t xml:space="preserve">решения о выдаче </w:t>
      </w:r>
      <w:r w:rsidR="003837D5" w:rsidRPr="003837D5">
        <w:rPr>
          <w:rFonts w:ascii="Times New Roman" w:eastAsiaTheme="minorEastAsia" w:hAnsi="Times New Roman" w:cs="Times New Roman"/>
          <w:sz w:val="28"/>
          <w:szCs w:val="28"/>
          <w:lang w:eastAsia="ru-RU"/>
        </w:rPr>
        <w:t>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
    <w:p w:rsidR="003837D5" w:rsidRPr="003837D5"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2.3.</w:t>
      </w:r>
      <w:r w:rsidR="00804E9F" w:rsidRPr="00785080">
        <w:rPr>
          <w:rFonts w:ascii="Times New Roman" w:eastAsiaTheme="minorEastAsia" w:hAnsi="Times New Roman" w:cs="Times New Roman"/>
          <w:sz w:val="28"/>
          <w:szCs w:val="28"/>
          <w:lang w:eastAsia="ru-RU"/>
        </w:rPr>
        <w:t>4</w:t>
      </w:r>
      <w:r w:rsidRPr="00785080">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Администрация </w:t>
      </w:r>
      <w:r w:rsidRPr="003837D5">
        <w:rPr>
          <w:rFonts w:ascii="Times New Roman" w:eastAsiaTheme="minorEastAsia" w:hAnsi="Times New Roman" w:cs="Times New Roman"/>
          <w:sz w:val="28"/>
          <w:szCs w:val="28"/>
          <w:lang w:eastAsia="ru-RU"/>
        </w:rPr>
        <w:t>уведомляет лицо, которое пользуется землями или земельным участком на основании решени</w:t>
      </w:r>
      <w:r w:rsidR="00C35DAF">
        <w:rPr>
          <w:rFonts w:ascii="Times New Roman" w:eastAsiaTheme="minorEastAsia" w:hAnsi="Times New Roman" w:cs="Times New Roman"/>
          <w:sz w:val="28"/>
          <w:szCs w:val="28"/>
          <w:lang w:eastAsia="ru-RU"/>
        </w:rPr>
        <w:t>я</w:t>
      </w:r>
      <w:r w:rsidRPr="003837D5">
        <w:rPr>
          <w:rFonts w:ascii="Times New Roman" w:eastAsiaTheme="minorEastAsia" w:hAnsi="Times New Roman" w:cs="Times New Roman"/>
          <w:sz w:val="28"/>
          <w:szCs w:val="28"/>
          <w:lang w:eastAsia="ru-RU"/>
        </w:rPr>
        <w:t xml:space="preserve"> о выдаче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w:t>
      </w:r>
      <w:r w:rsidRPr="003837D5">
        <w:rPr>
          <w:rFonts w:ascii="Times New Roman" w:eastAsiaTheme="minorEastAsia" w:hAnsi="Times New Roman" w:cs="Times New Roman"/>
          <w:sz w:val="28"/>
          <w:szCs w:val="28"/>
          <w:lang w:eastAsia="ru-RU"/>
        </w:rPr>
        <w:lastRenderedPageBreak/>
        <w:t>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785080">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с даты поступления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представителя заявителя, полномочия которого основаны </w:t>
      </w:r>
      <w:r w:rsidRPr="00E92A59">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w:t>
      </w:r>
      <w:r w:rsidRPr="00D22059">
        <w:rPr>
          <w:rFonts w:ascii="Times New Roman" w:eastAsia="Times New Roman" w:hAnsi="Times New Roman" w:cs="Times New Roman"/>
          <w:sz w:val="28"/>
          <w:szCs w:val="28"/>
          <w:lang w:eastAsia="ru-RU"/>
        </w:rPr>
        <w:lastRenderedPageBreak/>
        <w:t>информации, предоставляемых в результате оказания таких услуг;</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10"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w:t>
      </w:r>
      <w:r w:rsidRPr="00E24CEB">
        <w:rPr>
          <w:rFonts w:ascii="Times New Roman" w:eastAsia="Times New Roman" w:hAnsi="Times New Roman" w:cs="Times New Roman"/>
          <w:sz w:val="28"/>
          <w:szCs w:val="28"/>
          <w:lang w:eastAsia="ru-RU"/>
        </w:rPr>
        <w:lastRenderedPageBreak/>
        <w:t>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1"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2"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w:t>
      </w:r>
      <w:r w:rsidR="00E47B88" w:rsidRPr="00E24CEB">
        <w:rPr>
          <w:rFonts w:ascii="Times New Roman" w:eastAsia="Times New Roman" w:hAnsi="Times New Roman" w:cs="Times New Roman"/>
          <w:sz w:val="28"/>
          <w:szCs w:val="28"/>
          <w:lang w:eastAsia="ru-RU"/>
        </w:rPr>
        <w:lastRenderedPageBreak/>
        <w:t xml:space="preserve">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w:t>
      </w:r>
      <w:r w:rsidRPr="00D22059">
        <w:rPr>
          <w:rFonts w:ascii="Times New Roman" w:eastAsia="Times New Roman" w:hAnsi="Times New Roman" w:cs="Times New Roman"/>
          <w:sz w:val="28"/>
          <w:szCs w:val="28"/>
          <w:lang w:eastAsia="ru-RU"/>
        </w:rPr>
        <w:lastRenderedPageBreak/>
        <w:t>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lastRenderedPageBreak/>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w:t>
      </w:r>
      <w:r w:rsidR="00C35DAF">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.2. Содержание административного действия, продолжительность и</w:t>
      </w:r>
      <w:r w:rsidR="00AF3DD6">
        <w:rPr>
          <w:rFonts w:ascii="Times New Roman" w:hAnsi="Times New Roman" w:cs="Times New Roman"/>
          <w:sz w:val="28"/>
          <w:szCs w:val="28"/>
        </w:rPr>
        <w:t xml:space="preserve"> </w:t>
      </w:r>
      <w:r w:rsidRPr="00D22059">
        <w:rPr>
          <w:rFonts w:ascii="Times New Roman" w:hAnsi="Times New Roman" w:cs="Times New Roman"/>
          <w:sz w:val="28"/>
          <w:szCs w:val="28"/>
        </w:rPr>
        <w:t xml:space="preserve">(или)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D22059">
        <w:rPr>
          <w:rFonts w:ascii="Times New Roman" w:eastAsia="Times New Roman" w:hAnsi="Times New Roman" w:cs="Times New Roman"/>
          <w:sz w:val="28"/>
          <w:szCs w:val="28"/>
          <w:lang w:eastAsia="ru-RU"/>
        </w:rPr>
        <w:t>работник канцелярии Администрации.</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564710"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785080">
        <w:rPr>
          <w:rFonts w:ascii="Times New Roman" w:hAnsi="Times New Roman" w:cs="Times New Roman"/>
          <w:sz w:val="28"/>
          <w:szCs w:val="28"/>
        </w:rPr>
        <w:t>3.2. Особенности выполнения административных процедур в электронной форме.</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785080">
        <w:rPr>
          <w:rFonts w:ascii="Times New Roman" w:hAnsi="Times New Roman" w:cs="Times New Roman"/>
          <w:sz w:val="28"/>
          <w:szCs w:val="28"/>
        </w:rPr>
        <w:lastRenderedPageBreak/>
        <w:t>услуг».</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без личной явки на прием в Администрацию.</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пройти идентификацию и аутентификацию в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w:t>
      </w:r>
      <w:r w:rsidRPr="00785080">
        <w:rPr>
          <w:rFonts w:ascii="Times New Roman" w:hAnsi="Times New Roman" w:cs="Times New Roman"/>
          <w:sz w:val="28"/>
          <w:szCs w:val="28"/>
        </w:rPr>
        <w:lastRenderedPageBreak/>
        <w:t>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за действия (бездействие), влекущие нарушение прав и законных </w:t>
      </w:r>
      <w:r w:rsidRPr="00D22059">
        <w:rPr>
          <w:rFonts w:ascii="Times New Roman" w:eastAsia="Times New Roman" w:hAnsi="Times New Roman" w:cs="Times New Roman"/>
          <w:sz w:val="28"/>
          <w:szCs w:val="28"/>
          <w:lang w:eastAsia="ru-RU"/>
        </w:rPr>
        <w:lastRenderedPageBreak/>
        <w:t>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785080">
        <w:rPr>
          <w:rFonts w:ascii="Times New Roman" w:eastAsia="Times New Roman" w:hAnsi="Times New Roman" w:cs="Times New Roman"/>
          <w:sz w:val="28"/>
          <w:szCs w:val="28"/>
          <w:lang w:eastAsia="ru-RU"/>
        </w:rPr>
        <w:t>Российской Федерации</w:t>
      </w:r>
      <w:r w:rsidRPr="00785080">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D22059">
        <w:rPr>
          <w:rFonts w:ascii="Times New Roman" w:eastAsia="Times New Roman" w:hAnsi="Times New Roman" w:cs="Times New Roman"/>
          <w:sz w:val="28"/>
          <w:szCs w:val="28"/>
          <w:lang w:eastAsia="ru-RU"/>
        </w:rPr>
        <w:t>являются</w:t>
      </w:r>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D22059">
        <w:rPr>
          <w:rFonts w:ascii="Times New Roman" w:eastAsia="Times New Roman" w:hAnsi="Times New Roman" w:cs="Times New Roman"/>
          <w:sz w:val="28"/>
          <w:szCs w:val="28"/>
          <w:lang w:eastAsia="ru-RU"/>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22059">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D22059">
        <w:rPr>
          <w:rFonts w:ascii="Times New Roman" w:eastAsia="Times New Roman" w:hAnsi="Times New Roman" w:cs="Times New Roman"/>
          <w:sz w:val="28"/>
          <w:szCs w:val="28"/>
          <w:lang w:eastAsia="ru-RU"/>
        </w:rPr>
        <w:lastRenderedPageBreak/>
        <w:t xml:space="preserve">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w:t>
      </w:r>
      <w:r w:rsidRPr="00D22059">
        <w:rPr>
          <w:rFonts w:ascii="Times New Roman" w:eastAsia="Times New Roman" w:hAnsi="Times New Roman" w:cs="Times New Roman"/>
          <w:sz w:val="28"/>
          <w:szCs w:val="28"/>
          <w:lang w:eastAsia="ru-RU"/>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0249" w:rsidRPr="00D22059" w:rsidRDefault="006A0249" w:rsidP="00F55259">
      <w:pPr>
        <w:widowControl w:val="0"/>
        <w:autoSpaceDE w:val="0"/>
        <w:autoSpaceDN w:val="0"/>
        <w:adjustRightInd w:val="0"/>
        <w:spacing w:after="0" w:line="240" w:lineRule="auto"/>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6.3. При указании заявителем места получения ответа (результата </w:t>
      </w:r>
      <w:r w:rsidRPr="00D22059">
        <w:rPr>
          <w:rFonts w:ascii="Times New Roman" w:eastAsia="Times New Roman" w:hAnsi="Times New Roman" w:cs="Times New Roman"/>
          <w:sz w:val="28"/>
          <w:szCs w:val="28"/>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F55259">
          <w:headerReference w:type="default" r:id="rId15"/>
          <w:pgSz w:w="11905" w:h="16838"/>
          <w:pgMar w:top="1134" w:right="567" w:bottom="851" w:left="1418"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отчество</w:t>
      </w:r>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w:t>
      </w:r>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расположенном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6"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зарегистрирован(а)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предусмотренных  </w:t>
      </w:r>
      <w:hyperlink r:id="rId17"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г.</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F53" w:rsidRDefault="00FE6F53" w:rsidP="009165F5">
      <w:pPr>
        <w:spacing w:after="0" w:line="240" w:lineRule="auto"/>
      </w:pPr>
      <w:r>
        <w:separator/>
      </w:r>
    </w:p>
  </w:endnote>
  <w:endnote w:type="continuationSeparator" w:id="0">
    <w:p w:rsidR="00FE6F53" w:rsidRDefault="00FE6F53"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F53" w:rsidRDefault="00FE6F53" w:rsidP="009165F5">
      <w:pPr>
        <w:spacing w:after="0" w:line="240" w:lineRule="auto"/>
      </w:pPr>
      <w:r>
        <w:separator/>
      </w:r>
    </w:p>
  </w:footnote>
  <w:footnote w:type="continuationSeparator" w:id="0">
    <w:p w:rsidR="00FE6F53" w:rsidRDefault="00FE6F53" w:rsidP="009165F5">
      <w:pPr>
        <w:spacing w:after="0" w:line="240" w:lineRule="auto"/>
      </w:pPr>
      <w:r>
        <w:continuationSeparator/>
      </w:r>
    </w:p>
  </w:footnote>
  <w:footnote w:id="1">
    <w:p w:rsidR="001A1352" w:rsidRPr="006A0249" w:rsidRDefault="001A1352" w:rsidP="001E74FD">
      <w:pPr>
        <w:jc w:val="both"/>
        <w:rPr>
          <w:rFonts w:ascii="Times New Roman" w:hAnsi="Times New Roman" w:cs="Times New Roman"/>
          <w:sz w:val="28"/>
          <w:szCs w:val="28"/>
        </w:rPr>
      </w:pPr>
      <w:r>
        <w:rPr>
          <w:rStyle w:val="af1"/>
        </w:rPr>
        <w:footnoteRef/>
      </w:r>
      <w:r>
        <w:t xml:space="preserve"> </w:t>
      </w:r>
      <w:r w:rsidRPr="00D22059">
        <w:rPr>
          <w:rFonts w:ascii="Times New Roman" w:hAnsi="Times New Roman" w:cs="Times New Roman"/>
          <w:sz w:val="28"/>
          <w:szCs w:val="28"/>
        </w:rPr>
        <w:t>муниципальная услуга предоставляется ОМСУ муниципальных районов, городских поселений и городского округа Ленинградской области;</w:t>
      </w:r>
    </w:p>
    <w:p w:rsidR="001A1352" w:rsidRDefault="001A1352" w:rsidP="001E74FD">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Content>
      <w:p w:rsidR="001A1352" w:rsidRDefault="001A1352">
        <w:pPr>
          <w:pStyle w:val="af2"/>
          <w:jc w:val="center"/>
        </w:pPr>
        <w:r>
          <w:fldChar w:fldCharType="begin"/>
        </w:r>
        <w:r>
          <w:instrText>PAGE   \* MERGEFORMAT</w:instrText>
        </w:r>
        <w:r>
          <w:fldChar w:fldCharType="separate"/>
        </w:r>
        <w:r w:rsidR="0014413C">
          <w:rPr>
            <w:noProof/>
          </w:rPr>
          <w:t>2</w:t>
        </w:r>
        <w:r>
          <w:fldChar w:fldCharType="end"/>
        </w:r>
      </w:p>
    </w:sdtContent>
  </w:sdt>
  <w:p w:rsidR="001A1352" w:rsidRDefault="001A135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3C"/>
    <w:rsid w:val="001441B0"/>
    <w:rsid w:val="00146618"/>
    <w:rsid w:val="001466EB"/>
    <w:rsid w:val="0014777E"/>
    <w:rsid w:val="0015062E"/>
    <w:rsid w:val="00160968"/>
    <w:rsid w:val="00163FD3"/>
    <w:rsid w:val="00170984"/>
    <w:rsid w:val="00177ECF"/>
    <w:rsid w:val="00180544"/>
    <w:rsid w:val="00187DCC"/>
    <w:rsid w:val="001909A2"/>
    <w:rsid w:val="0019510C"/>
    <w:rsid w:val="001A1352"/>
    <w:rsid w:val="001A6369"/>
    <w:rsid w:val="001B0776"/>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503B"/>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114B4"/>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D176D"/>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3C1F"/>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21AF6"/>
    <w:rsid w:val="00F51038"/>
    <w:rsid w:val="00F55259"/>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6F53"/>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F1BC-87A2-43FC-B061-3FB3ECE9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11394</Words>
  <Characters>64946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Админ</cp:lastModifiedBy>
  <cp:revision>3</cp:revision>
  <cp:lastPrinted>2022-04-11T11:51:00Z</cp:lastPrinted>
  <dcterms:created xsi:type="dcterms:W3CDTF">2022-04-11T11:19:00Z</dcterms:created>
  <dcterms:modified xsi:type="dcterms:W3CDTF">2022-04-11T12:07:00Z</dcterms:modified>
</cp:coreProperties>
</file>