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59" w:rsidRPr="007E08DD" w:rsidRDefault="00BB7F59" w:rsidP="00BB7F59">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ПЕРЕЧЕНЬ АКТОВ, СОДЕРЖАЩИХ ОБЯЗАТЕЛЬНЫЕ</w:t>
      </w:r>
    </w:p>
    <w:p w:rsidR="00BB7F59" w:rsidRPr="007E08DD" w:rsidRDefault="00BB7F59" w:rsidP="00D64DF1">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ТРЕБОВАНИЯ, СОБЛЮДЕНИЕ КОТОРЫХ ОЦЕНИВАЕТСЯ</w:t>
      </w:r>
      <w:r w:rsidR="00D64DF1">
        <w:rPr>
          <w:rFonts w:ascii="Times New Roman" w:eastAsia="Times New Roman" w:hAnsi="Times New Roman" w:cs="Times New Roman"/>
          <w:color w:val="242424"/>
          <w:sz w:val="24"/>
          <w:szCs w:val="24"/>
          <w:lang w:eastAsia="ru-RU"/>
        </w:rPr>
        <w:t xml:space="preserve"> </w:t>
      </w:r>
      <w:r w:rsidRPr="007E08DD">
        <w:rPr>
          <w:rFonts w:ascii="Times New Roman" w:eastAsia="Times New Roman" w:hAnsi="Times New Roman" w:cs="Times New Roman"/>
          <w:b/>
          <w:bCs/>
          <w:color w:val="242424"/>
          <w:sz w:val="24"/>
          <w:szCs w:val="24"/>
          <w:lang w:eastAsia="ru-RU"/>
        </w:rPr>
        <w:t>ПРИ ПРОВЕДЕНИИ МЕРОПРИЯТИЙ ПО КОНТРОЛЮ</w:t>
      </w:r>
      <w:r w:rsidR="00D64DF1">
        <w:rPr>
          <w:rFonts w:ascii="Times New Roman" w:eastAsia="Times New Roman" w:hAnsi="Times New Roman" w:cs="Times New Roman"/>
          <w:color w:val="242424"/>
          <w:sz w:val="24"/>
          <w:szCs w:val="24"/>
          <w:lang w:eastAsia="ru-RU"/>
        </w:rPr>
        <w:t xml:space="preserve"> </w:t>
      </w:r>
      <w:r w:rsidRPr="007E08DD">
        <w:rPr>
          <w:rFonts w:ascii="Times New Roman" w:eastAsia="Times New Roman" w:hAnsi="Times New Roman" w:cs="Times New Roman"/>
          <w:b/>
          <w:bCs/>
          <w:color w:val="242424"/>
          <w:sz w:val="24"/>
          <w:szCs w:val="24"/>
          <w:lang w:eastAsia="ru-RU"/>
        </w:rPr>
        <w:t xml:space="preserve">ПРИ ОСУЩЕСТВЛЕНИИ </w:t>
      </w:r>
      <w:r w:rsidR="00D64DF1">
        <w:rPr>
          <w:rFonts w:ascii="Times New Roman" w:eastAsia="Times New Roman" w:hAnsi="Times New Roman" w:cs="Times New Roman"/>
          <w:b/>
          <w:bCs/>
          <w:color w:val="242424"/>
          <w:sz w:val="24"/>
          <w:szCs w:val="24"/>
          <w:lang w:eastAsia="ru-RU"/>
        </w:rPr>
        <w:br/>
      </w:r>
      <w:r w:rsidRPr="007E08DD">
        <w:rPr>
          <w:rFonts w:ascii="Times New Roman" w:eastAsia="Times New Roman" w:hAnsi="Times New Roman" w:cs="Times New Roman"/>
          <w:b/>
          <w:bCs/>
          <w:color w:val="242424"/>
          <w:sz w:val="24"/>
          <w:szCs w:val="24"/>
          <w:lang w:eastAsia="ru-RU"/>
        </w:rPr>
        <w:t xml:space="preserve">МУНИЦИПАЛЬНОГО </w:t>
      </w:r>
      <w:bookmarkStart w:id="0" w:name="_GoBack"/>
      <w:bookmarkEnd w:id="0"/>
      <w:r w:rsidRPr="007E08DD">
        <w:rPr>
          <w:rFonts w:ascii="Times New Roman" w:eastAsia="Times New Roman" w:hAnsi="Times New Roman" w:cs="Times New Roman"/>
          <w:b/>
          <w:bCs/>
          <w:color w:val="242424"/>
          <w:sz w:val="24"/>
          <w:szCs w:val="24"/>
          <w:lang w:eastAsia="ru-RU"/>
        </w:rPr>
        <w:t>ЗЕМЕЛЬНОГО</w:t>
      </w:r>
      <w:r>
        <w:rPr>
          <w:rFonts w:ascii="Times New Roman" w:eastAsia="Times New Roman" w:hAnsi="Times New Roman" w:cs="Times New Roman"/>
          <w:b/>
          <w:bCs/>
          <w:color w:val="242424"/>
          <w:sz w:val="24"/>
          <w:szCs w:val="24"/>
          <w:lang w:eastAsia="ru-RU"/>
        </w:rPr>
        <w:t xml:space="preserve"> </w:t>
      </w:r>
      <w:r w:rsidRPr="007E08DD">
        <w:rPr>
          <w:rFonts w:ascii="Times New Roman" w:eastAsia="Times New Roman" w:hAnsi="Times New Roman" w:cs="Times New Roman"/>
          <w:b/>
          <w:bCs/>
          <w:color w:val="242424"/>
          <w:sz w:val="24"/>
          <w:szCs w:val="24"/>
          <w:lang w:eastAsia="ru-RU"/>
        </w:rPr>
        <w:t>КОНТРОЛЯ</w:t>
      </w:r>
    </w:p>
    <w:p w:rsidR="00BB7F59" w:rsidRDefault="00BB7F59" w:rsidP="00BB7F59">
      <w:pPr>
        <w:spacing w:line="238" w:lineRule="atLeast"/>
        <w:jc w:val="center"/>
        <w:rPr>
          <w:rFonts w:ascii="Arial" w:eastAsia="Times New Roman" w:hAnsi="Arial" w:cs="Arial"/>
          <w:b/>
          <w:bCs/>
          <w:color w:val="242424"/>
          <w:sz w:val="20"/>
          <w:szCs w:val="20"/>
          <w:lang w:eastAsia="ru-RU"/>
        </w:rPr>
      </w:pPr>
    </w:p>
    <w:p w:rsidR="00BB7F59" w:rsidRPr="007E08DD" w:rsidRDefault="00BB7F59" w:rsidP="00BB7F59">
      <w:pPr>
        <w:spacing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1. ФЕДЕРАЛЬНЫЕ ЗАКОНЫ</w:t>
      </w:r>
    </w:p>
    <w:tbl>
      <w:tblPr>
        <w:tblW w:w="0" w:type="auto"/>
        <w:tblCellMar>
          <w:left w:w="0" w:type="dxa"/>
          <w:right w:w="0" w:type="dxa"/>
        </w:tblCellMar>
        <w:tblLook w:val="04A0" w:firstRow="1" w:lastRow="0" w:firstColumn="1" w:lastColumn="0" w:noHBand="0" w:noVBand="1"/>
      </w:tblPr>
      <w:tblGrid>
        <w:gridCol w:w="520"/>
        <w:gridCol w:w="3937"/>
        <w:gridCol w:w="3491"/>
        <w:gridCol w:w="1840"/>
      </w:tblGrid>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Наименование</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и реквизиты акта</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Краткое</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описание круга лиц и (или) перечня объектов, в отношении которых устанавливаются</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обязательные</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требования</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Указание</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на структурные</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единицы акта,</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соблюдение которых оценивается при</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проведении</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мероприятий по</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контролю</w:t>
            </w: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«Земельный кодекс Российской Федерации» от 25 октября 2001 года № 136-ФЗ</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пункты 1, 2 статьи 7,</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статья 12, пункт 2 статьи 13</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1 статьи 25,</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1 статьи 26,</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статья 42</w:t>
            </w: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«Гражданский кодекс Российской Федерации (часть первая)» от 30 ноября 1994 года №51-ФЗ</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Юридические лица, индивидуальные предприниматели и граждане, использующие земельные участки</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пункты 1, 2 статьи 8.1</w:t>
            </w: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Федеральный закон от 15 апреля 1998 года №66-ФЗ «О садоводческих, огороднических и дачных некоммерческих объединениях граждан»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Юридические лица, индивидуальные предприниматели и граждане, использующие земельные участки, предназначенные для садоводства, огородничества и дачного строительства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статья 1,</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подпункты 3, 7 пункта 2 статьи 19</w:t>
            </w: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Федеральный закон от 07 июля 2003 года №112-ФЗ «О личном подсобном хозяйстве»</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Граждане, использующие земельные участки, предназначенные для личного подсобного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1 статьи 2,</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пункты 2, 3 статьи 4,</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статья 10</w:t>
            </w: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Федеральный закон от 24 июля 2002 года №101-ФЗ «Об обороте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пункты 3, 17 статьи 6</w:t>
            </w: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Федеральный закон от 25 октября 2001 года №137-ФЗ «О введении в действие Земельного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Юридические лица, использующие земельные участки, предоставленные им на праве постоянного (бессрочного) 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2 статьи 3</w:t>
            </w: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«Градостроительный кодекс Российской Федерации» от 29 декабря 2004 года №190-ФЗ</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Юридические лица, индивидуальные предприниматели и граждане, использующие земельные участки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пункты 17, 19 статьи 51</w:t>
            </w: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Федеральный закон от 21 декабря 2001 года №178-ФЗ «О приватизации государственного и муниципального имущества»</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Юридические лица, индивидуальные предприниматели и граждане, использующие земельные участки</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3 статьи 28</w:t>
            </w: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Федеральный закон Российской Федерации от 16 июля 1998 года №101-ФЗ «О государственном регулировании обеспечения плодородия земель сельскохозяйственного назначения»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статья 8</w:t>
            </w:r>
          </w:p>
        </w:tc>
      </w:tr>
    </w:tbl>
    <w:p w:rsidR="00BB7F59" w:rsidRDefault="00BB7F59" w:rsidP="00BB7F59">
      <w:pPr>
        <w:spacing w:after="0" w:line="240" w:lineRule="auto"/>
        <w:jc w:val="both"/>
        <w:rPr>
          <w:rFonts w:ascii="Times New Roman" w:eastAsia="Times New Roman" w:hAnsi="Times New Roman" w:cs="Times New Roman"/>
          <w:b/>
          <w:bCs/>
          <w:color w:val="242424"/>
          <w:sz w:val="24"/>
          <w:szCs w:val="24"/>
          <w:lang w:eastAsia="ru-RU"/>
        </w:rPr>
      </w:pPr>
    </w:p>
    <w:p w:rsidR="00BB7F59" w:rsidRPr="007E08DD" w:rsidRDefault="00BB7F59" w:rsidP="00BB7F59">
      <w:pPr>
        <w:spacing w:after="0" w:line="240" w:lineRule="auto"/>
        <w:jc w:val="both"/>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2. УКАЗЫ ПРЕЗИДЕНТА РОССИЙСКОЙ ФЕДЕРАЦИИ,</w:t>
      </w:r>
    </w:p>
    <w:p w:rsidR="00BB7F59" w:rsidRPr="007E08DD" w:rsidRDefault="00BB7F59" w:rsidP="00BB7F59">
      <w:pPr>
        <w:spacing w:after="0" w:line="240" w:lineRule="auto"/>
        <w:jc w:val="both"/>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ПОСТАНОВЛЕНИЯ И РАСПОРЯЖЕНИЯ ПРАВИТЕЛЬСТВА</w:t>
      </w:r>
    </w:p>
    <w:p w:rsidR="00BB7F59" w:rsidRPr="007E08DD" w:rsidRDefault="00BB7F59" w:rsidP="00BB7F59">
      <w:pPr>
        <w:spacing w:after="0" w:line="240" w:lineRule="auto"/>
        <w:jc w:val="both"/>
        <w:rPr>
          <w:rFonts w:ascii="Arial" w:eastAsia="Times New Roman" w:hAnsi="Arial" w:cs="Arial"/>
          <w:color w:val="242424"/>
          <w:sz w:val="20"/>
          <w:szCs w:val="20"/>
          <w:lang w:eastAsia="ru-RU"/>
        </w:rPr>
      </w:pPr>
      <w:r w:rsidRPr="007E08DD">
        <w:rPr>
          <w:rFonts w:ascii="Times New Roman" w:eastAsia="Times New Roman" w:hAnsi="Times New Roman" w:cs="Times New Roman"/>
          <w:b/>
          <w:bCs/>
          <w:color w:val="242424"/>
          <w:sz w:val="24"/>
          <w:szCs w:val="24"/>
          <w:lang w:eastAsia="ru-RU"/>
        </w:rPr>
        <w:t>РОССИЙСКОЙ ФЕДЕРАЦИИ</w:t>
      </w:r>
    </w:p>
    <w:tbl>
      <w:tblPr>
        <w:tblW w:w="0" w:type="auto"/>
        <w:tblCellMar>
          <w:left w:w="0" w:type="dxa"/>
          <w:right w:w="0" w:type="dxa"/>
        </w:tblCellMar>
        <w:tblLook w:val="04A0" w:firstRow="1" w:lastRow="0" w:firstColumn="1" w:lastColumn="0" w:noHBand="0" w:noVBand="1"/>
      </w:tblPr>
      <w:tblGrid>
        <w:gridCol w:w="505"/>
        <w:gridCol w:w="2743"/>
        <w:gridCol w:w="1869"/>
        <w:gridCol w:w="2638"/>
        <w:gridCol w:w="2033"/>
      </w:tblGrid>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 п/п</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Наименование</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документа</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(обозначение)</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Сведения</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об утверждении</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Краткое описание круга лиц и (или) перечня объектов, в отношении</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которых</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устанавливаются обязательные требования</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Указание на структурные единицы акта, соблюдение которых оценивается при проведении мероприятий по контролю</w:t>
            </w: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 xml:space="preserve">Перечень видов объектов, размещение которых может осуществляться на </w:t>
            </w:r>
            <w:r w:rsidRPr="007E08DD">
              <w:rPr>
                <w:rFonts w:ascii="Times New Roman" w:eastAsia="Times New Roman" w:hAnsi="Times New Roman" w:cs="Times New Roman"/>
                <w:color w:val="242424"/>
                <w:sz w:val="24"/>
                <w:szCs w:val="24"/>
                <w:lang w:eastAsia="ru-RU"/>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lastRenderedPageBreak/>
              <w:t xml:space="preserve">постановление Правительства Российской Федерации от </w:t>
            </w:r>
            <w:r w:rsidRPr="007E08DD">
              <w:rPr>
                <w:rFonts w:ascii="Times New Roman" w:eastAsia="Times New Roman" w:hAnsi="Times New Roman" w:cs="Times New Roman"/>
                <w:color w:val="242424"/>
                <w:sz w:val="24"/>
                <w:szCs w:val="24"/>
                <w:lang w:eastAsia="ru-RU"/>
              </w:rPr>
              <w:lastRenderedPageBreak/>
              <w:t>03.12.2014</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 1300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lastRenderedPageBreak/>
              <w:t xml:space="preserve">Юридические лица, индивидуальные предприниматели, граждане, </w:t>
            </w:r>
            <w:r w:rsidRPr="007E08DD">
              <w:rPr>
                <w:rFonts w:ascii="Times New Roman" w:eastAsia="Times New Roman" w:hAnsi="Times New Roman" w:cs="Times New Roman"/>
                <w:color w:val="242424"/>
                <w:sz w:val="24"/>
                <w:szCs w:val="24"/>
                <w:lang w:eastAsia="ru-RU"/>
              </w:rPr>
              <w:lastRenderedPageBreak/>
              <w:t>использующие земельные участки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0" w:line="240" w:lineRule="auto"/>
              <w:rPr>
                <w:rFonts w:ascii="Times New Roman" w:eastAsia="Times New Roman" w:hAnsi="Times New Roman" w:cs="Times New Roman"/>
                <w:color w:val="151515"/>
                <w:sz w:val="24"/>
                <w:szCs w:val="24"/>
                <w:lang w:eastAsia="ru-RU"/>
              </w:rPr>
            </w:pPr>
          </w:p>
        </w:tc>
      </w:tr>
      <w:tr w:rsidR="00BB7F59" w:rsidRPr="007E08DD" w:rsidTr="00E5543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Основные положения о рекультивации земель, снятии, сохранении и рациональном использовании плодородного слоя почвы</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постановление Правительства Российской Федерации от 23.02.1994</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№140</w:t>
            </w:r>
          </w:p>
          <w:p w:rsidR="00BB7F59" w:rsidRPr="007E08DD" w:rsidRDefault="00BB7F59" w:rsidP="00E5543C">
            <w:pPr>
              <w:spacing w:after="240" w:line="238" w:lineRule="atLeast"/>
              <w:jc w:val="center"/>
              <w:rPr>
                <w:rFonts w:ascii="Times New Roman" w:eastAsia="Times New Roman" w:hAnsi="Times New Roman" w:cs="Times New Roman"/>
                <w:color w:val="242424"/>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Органы государственной власти, органы местного самоуправления, юридические лица, индивидуальные предприниматели и граждане, использующие земельные участки</w:t>
            </w:r>
          </w:p>
        </w:tc>
        <w:tc>
          <w:tcPr>
            <w:tcW w:w="0" w:type="auto"/>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1</w:t>
            </w:r>
          </w:p>
        </w:tc>
      </w:tr>
    </w:tbl>
    <w:p w:rsidR="00BB7F59" w:rsidRDefault="00BB7F59" w:rsidP="00BB7F59">
      <w:pPr>
        <w:spacing w:after="0" w:line="240" w:lineRule="auto"/>
        <w:jc w:val="both"/>
        <w:rPr>
          <w:rFonts w:ascii="Times New Roman" w:eastAsia="Times New Roman" w:hAnsi="Times New Roman" w:cs="Times New Roman"/>
          <w:b/>
          <w:bCs/>
          <w:color w:val="242424"/>
          <w:sz w:val="24"/>
          <w:szCs w:val="24"/>
          <w:lang w:eastAsia="ru-RU"/>
        </w:rPr>
      </w:pPr>
    </w:p>
    <w:p w:rsidR="00BB7F59" w:rsidRPr="007E08DD" w:rsidRDefault="00BB7F59" w:rsidP="00BB7F59">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3</w:t>
      </w:r>
      <w:r w:rsidRPr="007E08DD">
        <w:rPr>
          <w:rFonts w:ascii="Times New Roman" w:eastAsia="Times New Roman" w:hAnsi="Times New Roman" w:cs="Times New Roman"/>
          <w:b/>
          <w:bCs/>
          <w:color w:val="242424"/>
          <w:sz w:val="24"/>
          <w:szCs w:val="24"/>
          <w:lang w:eastAsia="ru-RU"/>
        </w:rPr>
        <w:t>. ТЕКСТЫ ПОЛОЖЕНИЙ НОРМАТИВНЫХ ПРАВОВЫХ АКТОВ,</w:t>
      </w:r>
    </w:p>
    <w:p w:rsidR="00BB7F59" w:rsidRPr="007E08DD" w:rsidRDefault="00BB7F59" w:rsidP="00BB7F59">
      <w:pPr>
        <w:spacing w:after="0" w:line="240" w:lineRule="auto"/>
        <w:jc w:val="both"/>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СОДЕРЖАЩИХ ОБЯЗАТЕЛЬНЫЕ ТРЕБОВАНИЯ, СОБЛЮДЕНИЕ</w:t>
      </w:r>
    </w:p>
    <w:p w:rsidR="00BB7F59" w:rsidRPr="007E08DD" w:rsidRDefault="00BB7F59" w:rsidP="00BB7F59">
      <w:pPr>
        <w:spacing w:after="0" w:line="240" w:lineRule="auto"/>
        <w:jc w:val="both"/>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КОТОРЫХ ОЦЕНИВАЕТСЯ ПРИ ПРОВЕДЕНИИ МЕРОПРИЯТИЙ</w:t>
      </w:r>
    </w:p>
    <w:p w:rsidR="00BB7F59" w:rsidRPr="007E08DD" w:rsidRDefault="00BB7F59" w:rsidP="00BB7F59">
      <w:pPr>
        <w:spacing w:after="0" w:line="240" w:lineRule="auto"/>
        <w:jc w:val="both"/>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ПО КОНТРОЛЮ ПРИ ОСУЩЕСТВЛЕНИИ МУНИЦИПАЛЬНОГО</w:t>
      </w:r>
    </w:p>
    <w:p w:rsidR="00BB7F59" w:rsidRPr="007E08DD" w:rsidRDefault="00BB7F59" w:rsidP="00BB7F59">
      <w:pPr>
        <w:spacing w:after="0" w:line="240" w:lineRule="auto"/>
        <w:jc w:val="both"/>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ЗЕМЕЛЬНОГО КОНТРОЛЯ</w:t>
      </w:r>
    </w:p>
    <w:tbl>
      <w:tblPr>
        <w:tblW w:w="10207" w:type="dxa"/>
        <w:tblInd w:w="-351" w:type="dxa"/>
        <w:tblLayout w:type="fixed"/>
        <w:tblCellMar>
          <w:left w:w="0" w:type="dxa"/>
          <w:right w:w="0" w:type="dxa"/>
        </w:tblCellMar>
        <w:tblLook w:val="04A0" w:firstRow="1" w:lastRow="0" w:firstColumn="1" w:lastColumn="0" w:noHBand="0" w:noVBand="1"/>
      </w:tblPr>
      <w:tblGrid>
        <w:gridCol w:w="39"/>
        <w:gridCol w:w="529"/>
        <w:gridCol w:w="1559"/>
        <w:gridCol w:w="37"/>
        <w:gridCol w:w="7975"/>
        <w:gridCol w:w="68"/>
      </w:tblGrid>
      <w:tr w:rsidR="00BB7F59" w:rsidRPr="007E08DD" w:rsidTr="00E5543C">
        <w:trPr>
          <w:gridBefore w:val="1"/>
          <w:wBefore w:w="39" w:type="dxa"/>
        </w:trPr>
        <w:tc>
          <w:tcPr>
            <w:tcW w:w="529"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 п/п</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Структурная единица</w:t>
            </w:r>
          </w:p>
        </w:tc>
        <w:tc>
          <w:tcPr>
            <w:tcW w:w="80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Содержание положения нормативного правового акта</w:t>
            </w:r>
          </w:p>
        </w:tc>
      </w:tr>
      <w:tr w:rsidR="00BB7F59" w:rsidRPr="007E08DD" w:rsidTr="00E5543C">
        <w:trPr>
          <w:gridBefore w:val="1"/>
          <w:wBefore w:w="39"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1. Земельный кодекс Российской Федерации</w:t>
            </w:r>
          </w:p>
        </w:tc>
      </w:tr>
      <w:tr w:rsidR="00BB7F59" w:rsidRPr="007E08DD" w:rsidTr="00E5543C">
        <w:trPr>
          <w:gridBefore w:val="1"/>
          <w:wBefore w:w="39" w:type="dxa"/>
        </w:trPr>
        <w:tc>
          <w:tcPr>
            <w:tcW w:w="529"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пункты 1, 2 статьи 7</w:t>
            </w:r>
          </w:p>
        </w:tc>
        <w:tc>
          <w:tcPr>
            <w:tcW w:w="80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 Земли в Российской Федерации по целевому назначению подразделяются на следующие категории:</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 земли сельскохозяйственного назначения;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2) земли населенных пунктов;</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4) земли особо охраняемых территорий и объектов;</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5) земли лесного фонда;</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6) земли водного фонда;</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7) земли запаса.</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 xml:space="preserve">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w:t>
            </w:r>
            <w:r w:rsidRPr="007E08DD">
              <w:rPr>
                <w:rFonts w:ascii="Times New Roman" w:eastAsia="Times New Roman" w:hAnsi="Times New Roman" w:cs="Times New Roman"/>
                <w:color w:val="242424"/>
                <w:sz w:val="24"/>
                <w:szCs w:val="24"/>
                <w:lang w:eastAsia="ru-RU"/>
              </w:rPr>
              <w:lastRenderedPageBreak/>
              <w:t>устанавливаются федеральными законами и требованиями специальных федеральных законов.</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BB7F59" w:rsidRPr="007E08DD" w:rsidTr="00E5543C">
        <w:trPr>
          <w:gridBefore w:val="1"/>
          <w:wBefore w:w="39" w:type="dxa"/>
        </w:trPr>
        <w:tc>
          <w:tcPr>
            <w:tcW w:w="529" w:type="dxa"/>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lastRenderedPageBreak/>
              <w:t>1.2.</w:t>
            </w:r>
          </w:p>
        </w:tc>
        <w:tc>
          <w:tcPr>
            <w:tcW w:w="1596"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статья 12</w:t>
            </w:r>
          </w:p>
        </w:tc>
        <w:tc>
          <w:tcPr>
            <w:tcW w:w="8043"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BB7F59" w:rsidRPr="007E08DD" w:rsidTr="00E5543C">
        <w:trPr>
          <w:gridBefore w:val="1"/>
          <w:wBefore w:w="39" w:type="dxa"/>
        </w:trPr>
        <w:tc>
          <w:tcPr>
            <w:tcW w:w="529"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1.3.</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2</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статьи 13</w:t>
            </w:r>
          </w:p>
        </w:tc>
        <w:tc>
          <w:tcPr>
            <w:tcW w:w="80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 воспроизводству плодородия земель сельскохозяйственного назначения;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3) защите сельскохозяйственных угодий от зарастания деревьями и кустарниками, сорными растениями, сохранению достигнутого уровня мелиорации.</w:t>
            </w:r>
          </w:p>
        </w:tc>
      </w:tr>
      <w:tr w:rsidR="00BB7F59" w:rsidRPr="007E08DD" w:rsidTr="00E5543C">
        <w:trPr>
          <w:gridBefore w:val="1"/>
          <w:wBefore w:w="39" w:type="dxa"/>
        </w:trPr>
        <w:tc>
          <w:tcPr>
            <w:tcW w:w="529" w:type="dxa"/>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1.4.</w:t>
            </w:r>
          </w:p>
        </w:tc>
        <w:tc>
          <w:tcPr>
            <w:tcW w:w="1596"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1</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статьи 25</w:t>
            </w:r>
          </w:p>
        </w:tc>
        <w:tc>
          <w:tcPr>
            <w:tcW w:w="8043"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Права на земельные участки, предусмотренные </w:t>
            </w:r>
            <w:hyperlink r:id="rId5" w:anchor="/document/12124624/entry/3000" w:history="1">
              <w:r w:rsidRPr="00065C9D">
                <w:rPr>
                  <w:rFonts w:ascii="Times New Roman" w:eastAsia="Times New Roman" w:hAnsi="Times New Roman" w:cs="Times New Roman"/>
                  <w:color w:val="000000" w:themeColor="text1"/>
                  <w:sz w:val="24"/>
                  <w:szCs w:val="24"/>
                  <w:bdr w:val="none" w:sz="0" w:space="0" w:color="auto" w:frame="1"/>
                  <w:lang w:eastAsia="ru-RU"/>
                </w:rPr>
                <w:t>главами III</w:t>
              </w:r>
            </w:hyperlink>
            <w:r w:rsidRPr="007E08DD">
              <w:rPr>
                <w:rFonts w:ascii="Times New Roman" w:eastAsia="Times New Roman" w:hAnsi="Times New Roman" w:cs="Times New Roman"/>
                <w:color w:val="000000" w:themeColor="text1"/>
                <w:sz w:val="24"/>
                <w:szCs w:val="24"/>
                <w:lang w:eastAsia="ru-RU"/>
              </w:rPr>
              <w:t> и </w:t>
            </w:r>
            <w:hyperlink r:id="rId6" w:anchor="/document/12124624/entry/4000" w:history="1">
              <w:r w:rsidRPr="00065C9D">
                <w:rPr>
                  <w:rFonts w:ascii="Times New Roman" w:eastAsia="Times New Roman" w:hAnsi="Times New Roman" w:cs="Times New Roman"/>
                  <w:color w:val="000000" w:themeColor="text1"/>
                  <w:sz w:val="24"/>
                  <w:szCs w:val="24"/>
                  <w:bdr w:val="none" w:sz="0" w:space="0" w:color="auto" w:frame="1"/>
                  <w:lang w:eastAsia="ru-RU"/>
                </w:rPr>
                <w:t>IV</w:t>
              </w:r>
            </w:hyperlink>
            <w:r w:rsidRPr="007E08DD">
              <w:rPr>
                <w:rFonts w:ascii="Times New Roman" w:eastAsia="Times New Roman" w:hAnsi="Times New Roman" w:cs="Times New Roman"/>
                <w:color w:val="000000" w:themeColor="text1"/>
                <w:sz w:val="24"/>
                <w:szCs w:val="24"/>
                <w:lang w:eastAsia="ru-RU"/>
              </w:rPr>
              <w:t> настоящего Кодекса, возникают по основаниям, установленным </w:t>
            </w:r>
            <w:hyperlink r:id="rId7" w:anchor="/document/10164072/entry/1017" w:history="1">
              <w:r w:rsidRPr="00065C9D">
                <w:rPr>
                  <w:rFonts w:ascii="Times New Roman" w:eastAsia="Times New Roman" w:hAnsi="Times New Roman" w:cs="Times New Roman"/>
                  <w:color w:val="000000" w:themeColor="text1"/>
                  <w:sz w:val="24"/>
                  <w:szCs w:val="24"/>
                  <w:bdr w:val="none" w:sz="0" w:space="0" w:color="auto" w:frame="1"/>
                  <w:lang w:eastAsia="ru-RU"/>
                </w:rPr>
                <w:t>гражданским законодательством</w:t>
              </w:r>
            </w:hyperlink>
            <w:r w:rsidRPr="007E08DD">
              <w:rPr>
                <w:rFonts w:ascii="Times New Roman" w:eastAsia="Times New Roman" w:hAnsi="Times New Roman" w:cs="Times New Roman"/>
                <w:color w:val="000000" w:themeColor="text1"/>
                <w:sz w:val="24"/>
                <w:szCs w:val="24"/>
                <w:lang w:eastAsia="ru-RU"/>
              </w:rPr>
              <w:t>, федеральными законами, и подлежат государственной регистрации в соответствии с </w:t>
            </w:r>
            <w:hyperlink r:id="rId8" w:anchor="/document/71129192/entry/0" w:history="1">
              <w:r w:rsidRPr="00065C9D">
                <w:rPr>
                  <w:rFonts w:ascii="Times New Roman" w:eastAsia="Times New Roman" w:hAnsi="Times New Roman" w:cs="Times New Roman"/>
                  <w:color w:val="000000" w:themeColor="text1"/>
                  <w:sz w:val="24"/>
                  <w:szCs w:val="24"/>
                  <w:bdr w:val="none" w:sz="0" w:space="0" w:color="auto" w:frame="1"/>
                  <w:lang w:eastAsia="ru-RU"/>
                </w:rPr>
                <w:t>Федеральным законом</w:t>
              </w:r>
            </w:hyperlink>
            <w:r w:rsidRPr="007E08DD">
              <w:rPr>
                <w:rFonts w:ascii="Times New Roman" w:eastAsia="Times New Roman" w:hAnsi="Times New Roman" w:cs="Times New Roman"/>
                <w:color w:val="000000" w:themeColor="text1"/>
                <w:sz w:val="24"/>
                <w:szCs w:val="24"/>
                <w:lang w:eastAsia="ru-RU"/>
              </w:rPr>
              <w:t> «О государственной регистрации недвижимости».</w:t>
            </w:r>
          </w:p>
        </w:tc>
      </w:tr>
      <w:tr w:rsidR="00BB7F59" w:rsidRPr="007E08DD" w:rsidTr="00E5543C">
        <w:trPr>
          <w:gridBefore w:val="1"/>
          <w:wBefore w:w="39" w:type="dxa"/>
        </w:trPr>
        <w:tc>
          <w:tcPr>
            <w:tcW w:w="529"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1.5.</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1</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статьи 26</w:t>
            </w:r>
          </w:p>
        </w:tc>
        <w:tc>
          <w:tcPr>
            <w:tcW w:w="8043"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Права на земельные участки, предусмотренные </w:t>
            </w:r>
            <w:hyperlink r:id="rId9" w:anchor="/document/12124624/entry/3000" w:history="1">
              <w:r w:rsidRPr="00065C9D">
                <w:rPr>
                  <w:rFonts w:ascii="Times New Roman" w:eastAsia="Times New Roman" w:hAnsi="Times New Roman" w:cs="Times New Roman"/>
                  <w:color w:val="000000" w:themeColor="text1"/>
                  <w:sz w:val="24"/>
                  <w:szCs w:val="24"/>
                  <w:bdr w:val="none" w:sz="0" w:space="0" w:color="auto" w:frame="1"/>
                  <w:lang w:eastAsia="ru-RU"/>
                </w:rPr>
                <w:t>главами III</w:t>
              </w:r>
            </w:hyperlink>
            <w:r w:rsidRPr="007E08DD">
              <w:rPr>
                <w:rFonts w:ascii="Times New Roman" w:eastAsia="Times New Roman" w:hAnsi="Times New Roman" w:cs="Times New Roman"/>
                <w:color w:val="000000" w:themeColor="text1"/>
                <w:sz w:val="24"/>
                <w:szCs w:val="24"/>
                <w:lang w:eastAsia="ru-RU"/>
              </w:rPr>
              <w:t> и </w:t>
            </w:r>
            <w:hyperlink r:id="rId10" w:anchor="/document/12124624/entry/4000" w:history="1">
              <w:r w:rsidRPr="00065C9D">
                <w:rPr>
                  <w:rFonts w:ascii="Times New Roman" w:eastAsia="Times New Roman" w:hAnsi="Times New Roman" w:cs="Times New Roman"/>
                  <w:color w:val="000000" w:themeColor="text1"/>
                  <w:sz w:val="24"/>
                  <w:szCs w:val="24"/>
                  <w:bdr w:val="none" w:sz="0" w:space="0" w:color="auto" w:frame="1"/>
                  <w:lang w:eastAsia="ru-RU"/>
                </w:rPr>
                <w:t>IV</w:t>
              </w:r>
            </w:hyperlink>
            <w:r w:rsidRPr="007E08DD">
              <w:rPr>
                <w:rFonts w:ascii="Times New Roman" w:eastAsia="Times New Roman" w:hAnsi="Times New Roman" w:cs="Times New Roman"/>
                <w:color w:val="000000" w:themeColor="text1"/>
                <w:sz w:val="24"/>
                <w:szCs w:val="24"/>
                <w:lang w:eastAsia="ru-RU"/>
              </w:rPr>
              <w:t> настоящего Кодекса, удостоверяются документами в порядке, установленном </w:t>
            </w:r>
            <w:hyperlink r:id="rId11" w:anchor="/document/71129192/entry/0" w:history="1">
              <w:r w:rsidRPr="00065C9D">
                <w:rPr>
                  <w:rFonts w:ascii="Times New Roman" w:eastAsia="Times New Roman" w:hAnsi="Times New Roman" w:cs="Times New Roman"/>
                  <w:color w:val="000000" w:themeColor="text1"/>
                  <w:sz w:val="24"/>
                  <w:szCs w:val="24"/>
                  <w:bdr w:val="none" w:sz="0" w:space="0" w:color="auto" w:frame="1"/>
                  <w:lang w:eastAsia="ru-RU"/>
                </w:rPr>
                <w:t>Федеральным законом</w:t>
              </w:r>
            </w:hyperlink>
            <w:r w:rsidRPr="007E08DD">
              <w:rPr>
                <w:rFonts w:ascii="Times New Roman" w:eastAsia="Times New Roman" w:hAnsi="Times New Roman" w:cs="Times New Roman"/>
                <w:color w:val="000000" w:themeColor="text1"/>
                <w:sz w:val="24"/>
                <w:szCs w:val="24"/>
                <w:lang w:eastAsia="ru-RU"/>
              </w:rPr>
              <w:t> «О государственной регистрации недвижимости».</w:t>
            </w:r>
          </w:p>
        </w:tc>
      </w:tr>
      <w:tr w:rsidR="00BB7F59" w:rsidRPr="007E08DD" w:rsidTr="00E5543C">
        <w:trPr>
          <w:gridBefore w:val="1"/>
          <w:wBefore w:w="39" w:type="dxa"/>
        </w:trPr>
        <w:tc>
          <w:tcPr>
            <w:tcW w:w="529" w:type="dxa"/>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1.6.</w:t>
            </w:r>
          </w:p>
        </w:tc>
        <w:tc>
          <w:tcPr>
            <w:tcW w:w="1596"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статья 42</w:t>
            </w:r>
          </w:p>
        </w:tc>
        <w:tc>
          <w:tcPr>
            <w:tcW w:w="8043"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D64DF1" w:rsidP="00E5543C">
            <w:pPr>
              <w:spacing w:after="0" w:line="238" w:lineRule="atLeast"/>
              <w:rPr>
                <w:rFonts w:ascii="Times New Roman" w:eastAsia="Times New Roman" w:hAnsi="Times New Roman" w:cs="Times New Roman"/>
                <w:color w:val="000000" w:themeColor="text1"/>
                <w:sz w:val="24"/>
                <w:szCs w:val="24"/>
                <w:lang w:eastAsia="ru-RU"/>
              </w:rPr>
            </w:pPr>
            <w:hyperlink r:id="rId12" w:anchor="/document/12124624/entry/5301" w:history="1">
              <w:r w:rsidR="00BB7F59" w:rsidRPr="00065C9D">
                <w:rPr>
                  <w:rFonts w:ascii="Times New Roman" w:eastAsia="Times New Roman" w:hAnsi="Times New Roman" w:cs="Times New Roman"/>
                  <w:color w:val="000000" w:themeColor="text1"/>
                  <w:sz w:val="24"/>
                  <w:szCs w:val="24"/>
                  <w:bdr w:val="none" w:sz="0" w:space="0" w:color="auto" w:frame="1"/>
                  <w:lang w:eastAsia="ru-RU"/>
                </w:rPr>
                <w:t>Собственники земельных участков</w:t>
              </w:r>
            </w:hyperlink>
            <w:r w:rsidR="00BB7F59" w:rsidRPr="007E08DD">
              <w:rPr>
                <w:rFonts w:ascii="Times New Roman" w:eastAsia="Times New Roman" w:hAnsi="Times New Roman" w:cs="Times New Roman"/>
                <w:color w:val="000000" w:themeColor="text1"/>
                <w:sz w:val="24"/>
                <w:szCs w:val="24"/>
                <w:lang w:eastAsia="ru-RU"/>
              </w:rPr>
              <w:t> и лица, не являющиеся собственниками земельных участков, обязаны:</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 xml:space="preserve">осуществлять мероприятия по охране земель, лесов, водных объектов и </w:t>
            </w:r>
            <w:r w:rsidRPr="007E08DD">
              <w:rPr>
                <w:rFonts w:ascii="Times New Roman" w:eastAsia="Times New Roman" w:hAnsi="Times New Roman" w:cs="Times New Roman"/>
                <w:color w:val="000000" w:themeColor="text1"/>
                <w:sz w:val="24"/>
                <w:szCs w:val="24"/>
                <w:lang w:eastAsia="ru-RU"/>
              </w:rPr>
              <w:lastRenderedPageBreak/>
              <w:t>других природных ресурсов, в том числе меры пожарной безопасности;</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своевременно производить платежи за землю;</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выполнять иные требования, предусмотренные настоящим Кодексом, федеральными законами.</w:t>
            </w:r>
          </w:p>
        </w:tc>
      </w:tr>
      <w:tr w:rsidR="00BB7F59" w:rsidRPr="007E08DD" w:rsidTr="00E5543C">
        <w:trPr>
          <w:gridBefore w:val="1"/>
          <w:wBefore w:w="39"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lastRenderedPageBreak/>
              <w:t>2. Гражданский кодекс Российской Федерации</w:t>
            </w:r>
          </w:p>
        </w:tc>
      </w:tr>
      <w:tr w:rsidR="00BB7F59" w:rsidRPr="007E08DD" w:rsidTr="00E5543C">
        <w:trPr>
          <w:gridBefore w:val="1"/>
          <w:wBefore w:w="39" w:type="dxa"/>
        </w:trPr>
        <w:tc>
          <w:tcPr>
            <w:tcW w:w="529" w:type="dxa"/>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2.1.</w:t>
            </w:r>
          </w:p>
        </w:tc>
        <w:tc>
          <w:tcPr>
            <w:tcW w:w="1596"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пункты 1, 2 статьи 8.1</w:t>
            </w:r>
          </w:p>
        </w:tc>
        <w:tc>
          <w:tcPr>
            <w:tcW w:w="8043"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r>
              <w:rPr>
                <w:rFonts w:ascii="Times New Roman" w:eastAsia="Times New Roman" w:hAnsi="Times New Roman" w:cs="Times New Roman"/>
                <w:color w:val="242424"/>
                <w:sz w:val="24"/>
                <w:szCs w:val="24"/>
                <w:lang w:eastAsia="ru-RU"/>
              </w:rPr>
              <w:t>субъект права</w:t>
            </w:r>
            <w:r w:rsidRPr="007E08DD">
              <w:rPr>
                <w:rFonts w:ascii="Times New Roman" w:eastAsia="Times New Roman" w:hAnsi="Times New Roman" w:cs="Times New Roman"/>
                <w:color w:val="242424"/>
                <w:sz w:val="24"/>
                <w:szCs w:val="24"/>
                <w:lang w:eastAsia="ru-RU"/>
              </w:rPr>
              <w:t>, содержание права, основание его возникновения.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w:t>
            </w:r>
            <w:r>
              <w:rPr>
                <w:rFonts w:ascii="Times New Roman" w:eastAsia="Times New Roman" w:hAnsi="Times New Roman" w:cs="Times New Roman"/>
                <w:color w:val="242424"/>
                <w:sz w:val="24"/>
                <w:szCs w:val="24"/>
                <w:lang w:eastAsia="ru-RU"/>
              </w:rPr>
              <w:t xml:space="preserve"> недвижимости</w:t>
            </w:r>
            <w:r w:rsidRPr="007E08DD">
              <w:rPr>
                <w:rFonts w:ascii="Times New Roman" w:eastAsia="Times New Roman" w:hAnsi="Times New Roman" w:cs="Times New Roman"/>
                <w:color w:val="242424"/>
                <w:sz w:val="24"/>
                <w:szCs w:val="24"/>
                <w:lang w:eastAsia="ru-RU"/>
              </w:rPr>
              <w:t>, если иное не установлено законом.</w:t>
            </w:r>
          </w:p>
        </w:tc>
      </w:tr>
      <w:tr w:rsidR="00BB7F59" w:rsidRPr="007E08DD" w:rsidTr="00E5543C">
        <w:trPr>
          <w:gridBefore w:val="1"/>
          <w:wBefore w:w="39" w:type="dxa"/>
        </w:trPr>
        <w:tc>
          <w:tcPr>
            <w:tcW w:w="10168"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3. Федеральный закон от 15 апреля 1998 года № 66-ФЗ «О садоводческих, огороднических и дачных некоммерческих объединениях граждан»</w:t>
            </w:r>
          </w:p>
        </w:tc>
      </w:tr>
      <w:tr w:rsidR="00BB7F59" w:rsidRPr="007E08DD" w:rsidTr="00E5543C">
        <w:tc>
          <w:tcPr>
            <w:tcW w:w="568"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3.1.</w:t>
            </w:r>
          </w:p>
        </w:tc>
        <w:tc>
          <w:tcPr>
            <w:tcW w:w="1559" w:type="dxa"/>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статья 1</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Для целей настоящего Федерального закона используются следующие основные понятия: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i/>
                <w:iCs/>
                <w:color w:val="242424"/>
                <w:sz w:val="24"/>
                <w:szCs w:val="24"/>
                <w:lang w:eastAsia="ru-RU"/>
              </w:rPr>
              <w:t>дачный</w:t>
            </w:r>
            <w:r w:rsidRPr="007E08DD">
              <w:rPr>
                <w:rFonts w:ascii="Times New Roman" w:eastAsia="Times New Roman" w:hAnsi="Times New Roman" w:cs="Times New Roman"/>
                <w:color w:val="242424"/>
                <w:sz w:val="24"/>
                <w:szCs w:val="24"/>
                <w:lang w:eastAsia="ru-RU"/>
              </w:rPr>
              <w:t> земельный участок - земельный участок, предоставленный </w:t>
            </w:r>
            <w:r w:rsidRPr="007E08DD">
              <w:rPr>
                <w:rFonts w:ascii="Times New Roman" w:eastAsia="Times New Roman" w:hAnsi="Times New Roman" w:cs="Times New Roman"/>
                <w:i/>
                <w:iCs/>
                <w:color w:val="242424"/>
                <w:sz w:val="24"/>
                <w:szCs w:val="24"/>
                <w:lang w:eastAsia="ru-RU"/>
              </w:rPr>
              <w:t>гражданину</w:t>
            </w:r>
            <w:r w:rsidRPr="007E08DD">
              <w:rPr>
                <w:rFonts w:ascii="Times New Roman" w:eastAsia="Times New Roman" w:hAnsi="Times New Roman" w:cs="Times New Roman"/>
                <w:color w:val="242424"/>
                <w:sz w:val="24"/>
                <w:szCs w:val="24"/>
                <w:lang w:eastAsia="ru-RU"/>
              </w:rPr>
              <w:t xml:space="preserve"> или приобретенный им в целях отдыха (с </w:t>
            </w:r>
            <w:r w:rsidRPr="007E08DD">
              <w:rPr>
                <w:rFonts w:ascii="Times New Roman" w:eastAsia="Times New Roman" w:hAnsi="Times New Roman" w:cs="Times New Roman"/>
                <w:color w:val="242424"/>
                <w:sz w:val="24"/>
                <w:szCs w:val="24"/>
                <w:lang w:eastAsia="ru-RU"/>
              </w:rPr>
              <w:lastRenderedPageBreak/>
              <w:t>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садоводческое, </w:t>
            </w:r>
            <w:r w:rsidRPr="007E08DD">
              <w:rPr>
                <w:rFonts w:ascii="Times New Roman" w:eastAsia="Times New Roman" w:hAnsi="Times New Roman" w:cs="Times New Roman"/>
                <w:i/>
                <w:iCs/>
                <w:color w:val="242424"/>
                <w:sz w:val="24"/>
                <w:szCs w:val="24"/>
                <w:lang w:eastAsia="ru-RU"/>
              </w:rPr>
              <w:t>огородническое</w:t>
            </w:r>
            <w:r w:rsidRPr="007E08DD">
              <w:rPr>
                <w:rFonts w:ascii="Times New Roman" w:eastAsia="Times New Roman" w:hAnsi="Times New Roman" w:cs="Times New Roman"/>
                <w:color w:val="242424"/>
                <w:sz w:val="24"/>
                <w:szCs w:val="24"/>
                <w:lang w:eastAsia="ru-RU"/>
              </w:rPr>
              <w:t> или </w:t>
            </w:r>
            <w:r w:rsidRPr="007E08DD">
              <w:rPr>
                <w:rFonts w:ascii="Times New Roman" w:eastAsia="Times New Roman" w:hAnsi="Times New Roman" w:cs="Times New Roman"/>
                <w:i/>
                <w:iCs/>
                <w:color w:val="242424"/>
                <w:sz w:val="24"/>
                <w:szCs w:val="24"/>
                <w:lang w:eastAsia="ru-RU"/>
              </w:rPr>
              <w:t>дачное</w:t>
            </w:r>
            <w:r w:rsidRPr="007E08DD">
              <w:rPr>
                <w:rFonts w:ascii="Times New Roman" w:eastAsia="Times New Roman" w:hAnsi="Times New Roman" w:cs="Times New Roman"/>
                <w:color w:val="242424"/>
                <w:sz w:val="24"/>
                <w:szCs w:val="24"/>
                <w:lang w:eastAsia="ru-RU"/>
              </w:rPr>
              <w:t> </w:t>
            </w:r>
            <w:r w:rsidRPr="007E08DD">
              <w:rPr>
                <w:rFonts w:ascii="Times New Roman" w:eastAsia="Times New Roman" w:hAnsi="Times New Roman" w:cs="Times New Roman"/>
                <w:i/>
                <w:iCs/>
                <w:color w:val="242424"/>
                <w:sz w:val="24"/>
                <w:szCs w:val="24"/>
                <w:lang w:eastAsia="ru-RU"/>
              </w:rPr>
              <w:t>некоммерческое</w:t>
            </w:r>
            <w:r w:rsidRPr="007E08DD">
              <w:rPr>
                <w:rFonts w:ascii="Times New Roman" w:eastAsia="Times New Roman" w:hAnsi="Times New Roman" w:cs="Times New Roman"/>
                <w:color w:val="242424"/>
                <w:sz w:val="24"/>
                <w:szCs w:val="24"/>
                <w:lang w:eastAsia="ru-RU"/>
              </w:rPr>
              <w:t> </w:t>
            </w:r>
            <w:r w:rsidRPr="007E08DD">
              <w:rPr>
                <w:rFonts w:ascii="Times New Roman" w:eastAsia="Times New Roman" w:hAnsi="Times New Roman" w:cs="Times New Roman"/>
                <w:i/>
                <w:iCs/>
                <w:color w:val="242424"/>
                <w:sz w:val="24"/>
                <w:szCs w:val="24"/>
                <w:lang w:eastAsia="ru-RU"/>
              </w:rPr>
              <w:t>объединение</w:t>
            </w:r>
            <w:r w:rsidRPr="007E08DD">
              <w:rPr>
                <w:rFonts w:ascii="Times New Roman" w:eastAsia="Times New Roman" w:hAnsi="Times New Roman" w:cs="Times New Roman"/>
                <w:color w:val="242424"/>
                <w:sz w:val="24"/>
                <w:szCs w:val="24"/>
                <w:lang w:eastAsia="ru-RU"/>
              </w:rPr>
              <w:t> </w:t>
            </w:r>
            <w:r w:rsidRPr="007E08DD">
              <w:rPr>
                <w:rFonts w:ascii="Times New Roman" w:eastAsia="Times New Roman" w:hAnsi="Times New Roman" w:cs="Times New Roman"/>
                <w:i/>
                <w:iCs/>
                <w:color w:val="242424"/>
                <w:sz w:val="24"/>
                <w:szCs w:val="24"/>
                <w:lang w:eastAsia="ru-RU"/>
              </w:rPr>
              <w:t>граждан</w:t>
            </w:r>
            <w:r>
              <w:rPr>
                <w:rFonts w:ascii="Times New Roman" w:eastAsia="Times New Roman" w:hAnsi="Times New Roman" w:cs="Times New Roman"/>
                <w:i/>
                <w:iCs/>
                <w:color w:val="242424"/>
                <w:sz w:val="24"/>
                <w:szCs w:val="24"/>
                <w:lang w:eastAsia="ru-RU"/>
              </w:rPr>
              <w:t xml:space="preserve"> </w:t>
            </w:r>
            <w:r w:rsidRPr="007E08DD">
              <w:rPr>
                <w:rFonts w:ascii="Times New Roman" w:eastAsia="Times New Roman" w:hAnsi="Times New Roman" w:cs="Times New Roman"/>
                <w:color w:val="242424"/>
                <w:sz w:val="24"/>
                <w:szCs w:val="24"/>
                <w:lang w:eastAsia="ru-RU"/>
              </w:rPr>
              <w:t>(садоводческое,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w:t>
            </w:r>
            <w:r w:rsidRPr="007E08DD">
              <w:rPr>
                <w:rFonts w:ascii="Times New Roman" w:eastAsia="Times New Roman" w:hAnsi="Times New Roman" w:cs="Times New Roman"/>
                <w:i/>
                <w:iCs/>
                <w:color w:val="242424"/>
                <w:sz w:val="24"/>
                <w:szCs w:val="24"/>
                <w:lang w:eastAsia="ru-RU"/>
              </w:rPr>
              <w:t>гражданами</w:t>
            </w:r>
            <w:r w:rsidRPr="007E08DD">
              <w:rPr>
                <w:rFonts w:ascii="Times New Roman" w:eastAsia="Times New Roman" w:hAnsi="Times New Roman" w:cs="Times New Roman"/>
                <w:color w:val="242424"/>
                <w:sz w:val="24"/>
                <w:szCs w:val="24"/>
                <w:lang w:eastAsia="ru-RU"/>
              </w:rPr>
              <w:t> на добровольных началах для содействия ее членам в решении общих социально-хозяйственных задач ведения садоводства, </w:t>
            </w:r>
            <w:r w:rsidRPr="007E08DD">
              <w:rPr>
                <w:rFonts w:ascii="Times New Roman" w:eastAsia="Times New Roman" w:hAnsi="Times New Roman" w:cs="Times New Roman"/>
                <w:i/>
                <w:iCs/>
                <w:color w:val="242424"/>
                <w:sz w:val="24"/>
                <w:szCs w:val="24"/>
                <w:lang w:eastAsia="ru-RU"/>
              </w:rPr>
              <w:t>огородничества</w:t>
            </w:r>
            <w:r w:rsidRPr="007E08DD">
              <w:rPr>
                <w:rFonts w:ascii="Times New Roman" w:eastAsia="Times New Roman" w:hAnsi="Times New Roman" w:cs="Times New Roman"/>
                <w:color w:val="242424"/>
                <w:sz w:val="24"/>
                <w:szCs w:val="24"/>
                <w:lang w:eastAsia="ru-RU"/>
              </w:rPr>
              <w:t> и </w:t>
            </w:r>
            <w:r w:rsidRPr="007E08DD">
              <w:rPr>
                <w:rFonts w:ascii="Times New Roman" w:eastAsia="Times New Roman" w:hAnsi="Times New Roman" w:cs="Times New Roman"/>
                <w:i/>
                <w:iCs/>
                <w:color w:val="242424"/>
                <w:sz w:val="24"/>
                <w:szCs w:val="24"/>
                <w:lang w:eastAsia="ru-RU"/>
              </w:rPr>
              <w:t>дачного</w:t>
            </w:r>
            <w:r w:rsidRPr="007E08DD">
              <w:rPr>
                <w:rFonts w:ascii="Times New Roman" w:eastAsia="Times New Roman" w:hAnsi="Times New Roman" w:cs="Times New Roman"/>
                <w:color w:val="242424"/>
                <w:sz w:val="24"/>
                <w:szCs w:val="24"/>
                <w:lang w:eastAsia="ru-RU"/>
              </w:rPr>
              <w:t> хозяйства (далее - садоводческое, огородническое или дачное </w:t>
            </w:r>
            <w:r w:rsidRPr="007E08DD">
              <w:rPr>
                <w:rFonts w:ascii="Times New Roman" w:eastAsia="Times New Roman" w:hAnsi="Times New Roman" w:cs="Times New Roman"/>
                <w:i/>
                <w:iCs/>
                <w:color w:val="242424"/>
                <w:sz w:val="24"/>
                <w:szCs w:val="24"/>
                <w:lang w:eastAsia="ru-RU"/>
              </w:rPr>
              <w:t>некоммерческое</w:t>
            </w:r>
            <w:r w:rsidRPr="007E08DD">
              <w:rPr>
                <w:rFonts w:ascii="Times New Roman" w:eastAsia="Times New Roman" w:hAnsi="Times New Roman" w:cs="Times New Roman"/>
                <w:color w:val="242424"/>
                <w:sz w:val="24"/>
                <w:szCs w:val="24"/>
                <w:lang w:eastAsia="ru-RU"/>
              </w:rPr>
              <w:t> </w:t>
            </w:r>
            <w:r w:rsidRPr="007E08DD">
              <w:rPr>
                <w:rFonts w:ascii="Times New Roman" w:eastAsia="Times New Roman" w:hAnsi="Times New Roman" w:cs="Times New Roman"/>
                <w:i/>
                <w:iCs/>
                <w:color w:val="242424"/>
                <w:sz w:val="24"/>
                <w:szCs w:val="24"/>
                <w:lang w:eastAsia="ru-RU"/>
              </w:rPr>
              <w:t>объединение</w:t>
            </w:r>
            <w:r w:rsidRPr="007E08DD">
              <w:rPr>
                <w:rFonts w:ascii="Times New Roman" w:eastAsia="Times New Roman" w:hAnsi="Times New Roman" w:cs="Times New Roman"/>
                <w:color w:val="242424"/>
                <w:sz w:val="24"/>
                <w:szCs w:val="24"/>
                <w:lang w:eastAsia="ru-RU"/>
              </w:rPr>
              <w:t>);</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BB7F59"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lastRenderedPageBreak/>
              <w:t>3.2.</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подпункты 3, 7 пункта 2 статьи 19</w:t>
            </w: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2. Член садоводческого, огороднического или дачного некоммерческого объединения обязан:</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3) самостоятельно хозяйствовать на своем земельном участке в соответствии с его разрешенным использованием;</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 xml:space="preserve">7) при ликвидации садоводческого, огороднического или дачного некоммерческого объединения получать причитающуюся долю имущества </w:t>
            </w:r>
            <w:r w:rsidRPr="007E08DD">
              <w:rPr>
                <w:rFonts w:ascii="Times New Roman" w:eastAsia="Times New Roman" w:hAnsi="Times New Roman" w:cs="Times New Roman"/>
                <w:color w:val="242424"/>
                <w:sz w:val="24"/>
                <w:szCs w:val="24"/>
                <w:lang w:eastAsia="ru-RU"/>
              </w:rPr>
              <w:lastRenderedPageBreak/>
              <w:t>общего пользования.</w:t>
            </w:r>
          </w:p>
        </w:tc>
      </w:tr>
      <w:tr w:rsidR="00BB7F59" w:rsidRPr="007E08DD" w:rsidTr="00E5543C">
        <w:trPr>
          <w:gridAfter w:val="1"/>
          <w:wAfter w:w="68" w:type="dxa"/>
        </w:trPr>
        <w:tc>
          <w:tcPr>
            <w:tcW w:w="10139" w:type="dxa"/>
            <w:gridSpan w:val="5"/>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lastRenderedPageBreak/>
              <w:t>4. Федеральный закон от 07 июля 2003 года №112-ФЗ</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«О личном подсобном хозяйстве»</w:t>
            </w:r>
          </w:p>
        </w:tc>
      </w:tr>
      <w:tr w:rsidR="00BB7F59"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4.1.</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1</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статьи 2</w:t>
            </w: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 Личное подсобное хозяйство - форма непредпринимательской деятельности по производству и переработке сельскохозяйственной продукции.</w:t>
            </w:r>
          </w:p>
        </w:tc>
      </w:tr>
      <w:tr w:rsidR="00BB7F59"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4.2.</w:t>
            </w:r>
          </w:p>
        </w:tc>
        <w:tc>
          <w:tcPr>
            <w:tcW w:w="1596" w:type="dxa"/>
            <w:gridSpan w:val="2"/>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пункты 2, 3, 4, 5 статьи 4</w:t>
            </w:r>
          </w:p>
        </w:tc>
        <w:tc>
          <w:tcPr>
            <w:tcW w:w="7975" w:type="dxa"/>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B7F59" w:rsidRPr="007E08DD" w:rsidRDefault="00BB7F59" w:rsidP="00E5543C">
            <w:pPr>
              <w:spacing w:after="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242424"/>
                <w:sz w:val="24"/>
                <w:szCs w:val="24"/>
                <w:lang w:eastAsia="ru-RU"/>
              </w:rPr>
              <w:t xml:space="preserve">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w:t>
            </w:r>
            <w:r w:rsidRPr="007E08DD">
              <w:rPr>
                <w:rFonts w:ascii="Times New Roman" w:eastAsia="Times New Roman" w:hAnsi="Times New Roman" w:cs="Times New Roman"/>
                <w:color w:val="000000" w:themeColor="text1"/>
                <w:sz w:val="24"/>
                <w:szCs w:val="24"/>
                <w:lang w:eastAsia="ru-RU"/>
              </w:rPr>
              <w:t>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 </w:t>
            </w:r>
            <w:hyperlink r:id="rId13" w:anchor="/document/12124624/entry/50001" w:history="1">
              <w:r w:rsidRPr="00065C9D">
                <w:rPr>
                  <w:rFonts w:ascii="Times New Roman" w:eastAsia="Times New Roman" w:hAnsi="Times New Roman" w:cs="Times New Roman"/>
                  <w:color w:val="000000" w:themeColor="text1"/>
                  <w:sz w:val="24"/>
                  <w:szCs w:val="24"/>
                  <w:bdr w:val="none" w:sz="0" w:space="0" w:color="auto" w:frame="1"/>
                  <w:lang w:eastAsia="ru-RU"/>
                </w:rPr>
                <w:t>земельным законодательством</w:t>
              </w:r>
            </w:hyperlink>
            <w:r w:rsidRPr="007E08DD">
              <w:rPr>
                <w:rFonts w:ascii="Times New Roman" w:eastAsia="Times New Roman" w:hAnsi="Times New Roman" w:cs="Times New Roman"/>
                <w:color w:val="000000" w:themeColor="text1"/>
                <w:sz w:val="24"/>
                <w:szCs w:val="24"/>
                <w:lang w:eastAsia="ru-RU"/>
              </w:rPr>
              <w:t>.</w:t>
            </w:r>
          </w:p>
          <w:p w:rsidR="00BB7F59" w:rsidRPr="007E08DD" w:rsidRDefault="00BB7F59" w:rsidP="00E5543C">
            <w:pPr>
              <w:spacing w:after="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000000" w:themeColor="text1"/>
                <w:sz w:val="24"/>
                <w:szCs w:val="24"/>
                <w:lang w:eastAsia="ru-RU"/>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w:t>
            </w:r>
            <w:hyperlink r:id="rId14" w:anchor="/document/71388648/entry/0" w:history="1">
              <w:r w:rsidRPr="00065C9D">
                <w:rPr>
                  <w:rFonts w:ascii="Times New Roman" w:eastAsia="Times New Roman" w:hAnsi="Times New Roman" w:cs="Times New Roman"/>
                  <w:color w:val="000000" w:themeColor="text1"/>
                  <w:sz w:val="24"/>
                  <w:szCs w:val="24"/>
                  <w:bdr w:val="none" w:sz="0" w:space="0" w:color="auto" w:frame="1"/>
                  <w:lang w:eastAsia="ru-RU"/>
                </w:rPr>
                <w:t>Федеральным законом</w:t>
              </w:r>
            </w:hyperlink>
            <w:r w:rsidRPr="007E08DD">
              <w:rPr>
                <w:rFonts w:ascii="Times New Roman" w:eastAsia="Times New Roman" w:hAnsi="Times New Roman" w:cs="Times New Roman"/>
                <w:color w:val="000000" w:themeColor="text1"/>
                <w:sz w:val="24"/>
                <w:szCs w:val="24"/>
                <w:lang w:eastAsia="ru-RU"/>
              </w:rPr>
              <w:t xml:space="preserve"> «Об особенностях предоставления гражданам земельных участков, </w:t>
            </w:r>
            <w:r w:rsidRPr="007E08DD">
              <w:rPr>
                <w:rFonts w:ascii="Times New Roman" w:eastAsia="Times New Roman" w:hAnsi="Times New Roman" w:cs="Times New Roman"/>
                <w:color w:val="242424"/>
                <w:sz w:val="24"/>
                <w:szCs w:val="24"/>
                <w:lang w:eastAsia="ru-RU"/>
              </w:rPr>
              <w:t>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BB7F59"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4.3.</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статья 10</w:t>
            </w: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Ведение личного подсобного хозяйства прекращается в случае прекращения прав на земельный участок, на котором ведется </w:t>
            </w:r>
            <w:r w:rsidRPr="007E08DD">
              <w:rPr>
                <w:rFonts w:ascii="Times New Roman" w:eastAsia="Times New Roman" w:hAnsi="Times New Roman" w:cs="Times New Roman"/>
                <w:i/>
                <w:iCs/>
                <w:color w:val="242424"/>
                <w:sz w:val="24"/>
                <w:szCs w:val="24"/>
                <w:lang w:eastAsia="ru-RU"/>
              </w:rPr>
              <w:t>личное</w:t>
            </w:r>
            <w:r>
              <w:rPr>
                <w:rFonts w:ascii="Times New Roman" w:eastAsia="Times New Roman" w:hAnsi="Times New Roman" w:cs="Times New Roman"/>
                <w:i/>
                <w:iCs/>
                <w:color w:val="242424"/>
                <w:sz w:val="24"/>
                <w:szCs w:val="24"/>
                <w:lang w:eastAsia="ru-RU"/>
              </w:rPr>
              <w:t xml:space="preserve"> </w:t>
            </w:r>
            <w:r w:rsidRPr="007E08DD">
              <w:rPr>
                <w:rFonts w:ascii="Times New Roman" w:eastAsia="Times New Roman" w:hAnsi="Times New Roman" w:cs="Times New Roman"/>
                <w:i/>
                <w:iCs/>
                <w:color w:val="242424"/>
                <w:sz w:val="24"/>
                <w:szCs w:val="24"/>
                <w:lang w:eastAsia="ru-RU"/>
              </w:rPr>
              <w:t>подсобное</w:t>
            </w:r>
            <w:r>
              <w:rPr>
                <w:rFonts w:ascii="Times New Roman" w:eastAsia="Times New Roman" w:hAnsi="Times New Roman" w:cs="Times New Roman"/>
                <w:i/>
                <w:iCs/>
                <w:color w:val="242424"/>
                <w:sz w:val="24"/>
                <w:szCs w:val="24"/>
                <w:lang w:eastAsia="ru-RU"/>
              </w:rPr>
              <w:t xml:space="preserve"> </w:t>
            </w:r>
            <w:r w:rsidRPr="007E08DD">
              <w:rPr>
                <w:rFonts w:ascii="Times New Roman" w:eastAsia="Times New Roman" w:hAnsi="Times New Roman" w:cs="Times New Roman"/>
                <w:i/>
                <w:iCs/>
                <w:color w:val="242424"/>
                <w:sz w:val="24"/>
                <w:szCs w:val="24"/>
                <w:lang w:eastAsia="ru-RU"/>
              </w:rPr>
              <w:t>хозяйство.</w:t>
            </w:r>
          </w:p>
        </w:tc>
      </w:tr>
      <w:tr w:rsidR="00BB7F59" w:rsidRPr="007E08DD" w:rsidTr="00E5543C">
        <w:trPr>
          <w:gridAfter w:val="1"/>
          <w:wAfter w:w="68" w:type="dxa"/>
        </w:trPr>
        <w:tc>
          <w:tcPr>
            <w:tcW w:w="10139" w:type="dxa"/>
            <w:gridSpan w:val="5"/>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5. Федеральный закон от 24 июля 2002 года №101-ФЗ</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«Об обороте земель сельскохозяйственного назначения»</w:t>
            </w:r>
          </w:p>
        </w:tc>
      </w:tr>
      <w:tr w:rsidR="00BB7F59"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5.1.</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пункты 3, 17 статьи 6</w:t>
            </w: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w:t>
            </w:r>
            <w:r w:rsidRPr="007E08DD">
              <w:rPr>
                <w:rFonts w:ascii="Times New Roman" w:eastAsia="Times New Roman" w:hAnsi="Times New Roman" w:cs="Times New Roman"/>
                <w:color w:val="242424"/>
                <w:sz w:val="24"/>
                <w:szCs w:val="24"/>
                <w:lang w:eastAsia="ru-RU"/>
              </w:rPr>
              <w:lastRenderedPageBreak/>
              <w:t>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tc>
      </w:tr>
      <w:tr w:rsidR="00BB7F59" w:rsidRPr="007E08DD" w:rsidTr="00E5543C">
        <w:trPr>
          <w:gridAfter w:val="1"/>
          <w:wAfter w:w="68" w:type="dxa"/>
        </w:trPr>
        <w:tc>
          <w:tcPr>
            <w:tcW w:w="10139" w:type="dxa"/>
            <w:gridSpan w:val="5"/>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lastRenderedPageBreak/>
              <w:t>6. Федеральный закон от 25 октября 2001 года №137-ФЗ</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«О введении в действие Земельного кодекса Российской Федерации»</w:t>
            </w:r>
          </w:p>
        </w:tc>
      </w:tr>
      <w:tr w:rsidR="00BB7F59"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6.1.</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2</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статьи 3</w:t>
            </w: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 xml:space="preserve">2. </w:t>
            </w:r>
            <w:r w:rsidRPr="007E08DD">
              <w:rPr>
                <w:rFonts w:ascii="Times New Roman" w:eastAsia="Times New Roman" w:hAnsi="Times New Roman" w:cs="Times New Roman"/>
                <w:color w:val="000000" w:themeColor="text1"/>
                <w:sz w:val="24"/>
                <w:szCs w:val="24"/>
                <w:lang w:eastAsia="ru-RU"/>
              </w:rPr>
              <w:t>Юридические лица, за исключением указанных в </w:t>
            </w:r>
            <w:hyperlink r:id="rId15" w:anchor="/document/12124624/entry/3992" w:history="1">
              <w:r w:rsidRPr="00065C9D">
                <w:rPr>
                  <w:rFonts w:ascii="Times New Roman" w:eastAsia="Times New Roman" w:hAnsi="Times New Roman" w:cs="Times New Roman"/>
                  <w:color w:val="000000" w:themeColor="text1"/>
                  <w:sz w:val="24"/>
                  <w:szCs w:val="24"/>
                  <w:bdr w:val="none" w:sz="0" w:space="0" w:color="auto" w:frame="1"/>
                  <w:lang w:eastAsia="ru-RU"/>
                </w:rPr>
                <w:t>пункте 2 статьи 39.9</w:t>
              </w:r>
            </w:hyperlink>
            <w:r w:rsidRPr="007E08DD">
              <w:rPr>
                <w:rFonts w:ascii="Times New Roman" w:eastAsia="Times New Roman" w:hAnsi="Times New Roman" w:cs="Times New Roman"/>
                <w:color w:val="000000" w:themeColor="text1"/>
                <w:sz w:val="24"/>
                <w:szCs w:val="24"/>
                <w:lang w:eastAsia="ru-RU"/>
              </w:rPr>
              <w:t>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16" w:anchor="/document/12124624/entry/50001" w:history="1">
              <w:r w:rsidRPr="00065C9D">
                <w:rPr>
                  <w:rFonts w:ascii="Times New Roman" w:eastAsia="Times New Roman" w:hAnsi="Times New Roman" w:cs="Times New Roman"/>
                  <w:color w:val="000000" w:themeColor="text1"/>
                  <w:sz w:val="24"/>
                  <w:szCs w:val="24"/>
                  <w:bdr w:val="none" w:sz="0" w:space="0" w:color="auto" w:frame="1"/>
                  <w:lang w:eastAsia="ru-RU"/>
                </w:rPr>
                <w:t>главой V.1</w:t>
              </w:r>
            </w:hyperlink>
            <w:r w:rsidRPr="007E08DD">
              <w:rPr>
                <w:rFonts w:ascii="Times New Roman" w:eastAsia="Times New Roman" w:hAnsi="Times New Roman" w:cs="Times New Roman"/>
                <w:color w:val="000000" w:themeColor="text1"/>
                <w:sz w:val="24"/>
                <w:szCs w:val="24"/>
                <w:lang w:eastAsia="ru-RU"/>
              </w:rPr>
              <w:t>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r:id="rId17" w:anchor="/document/12124625/entry/201" w:history="1">
              <w:r w:rsidRPr="00065C9D">
                <w:rPr>
                  <w:rFonts w:ascii="Times New Roman" w:eastAsia="Times New Roman" w:hAnsi="Times New Roman" w:cs="Times New Roman"/>
                  <w:color w:val="000000" w:themeColor="text1"/>
                  <w:sz w:val="24"/>
                  <w:szCs w:val="24"/>
                  <w:bdr w:val="none" w:sz="0" w:space="0" w:color="auto" w:frame="1"/>
                  <w:lang w:eastAsia="ru-RU"/>
                </w:rPr>
                <w:t>пунктами 1</w:t>
              </w:r>
            </w:hyperlink>
            <w:r w:rsidRPr="007E08DD">
              <w:rPr>
                <w:rFonts w:ascii="Times New Roman" w:eastAsia="Times New Roman" w:hAnsi="Times New Roman" w:cs="Times New Roman"/>
                <w:color w:val="000000" w:themeColor="text1"/>
                <w:sz w:val="24"/>
                <w:szCs w:val="24"/>
                <w:lang w:eastAsia="ru-RU"/>
              </w:rPr>
              <w:t> и </w:t>
            </w:r>
            <w:hyperlink r:id="rId18" w:anchor="/document/12124625/entry/202" w:history="1">
              <w:r w:rsidRPr="00065C9D">
                <w:rPr>
                  <w:rFonts w:ascii="Times New Roman" w:eastAsia="Times New Roman" w:hAnsi="Times New Roman" w:cs="Times New Roman"/>
                  <w:color w:val="000000" w:themeColor="text1"/>
                  <w:sz w:val="24"/>
                  <w:szCs w:val="24"/>
                  <w:bdr w:val="none" w:sz="0" w:space="0" w:color="auto" w:frame="1"/>
                  <w:lang w:eastAsia="ru-RU"/>
                </w:rPr>
                <w:t>2 статьи 2 настоящего</w:t>
              </w:r>
            </w:hyperlink>
            <w:r w:rsidRPr="007E08DD">
              <w:rPr>
                <w:rFonts w:ascii="Times New Roman" w:eastAsia="Times New Roman" w:hAnsi="Times New Roman" w:cs="Times New Roman"/>
                <w:color w:val="000000" w:themeColor="text1"/>
                <w:sz w:val="24"/>
                <w:szCs w:val="24"/>
                <w:lang w:eastAsia="ru-RU"/>
              </w:rPr>
              <w:t> Федерального закона</w:t>
            </w:r>
            <w:r w:rsidRPr="007E08DD">
              <w:rPr>
                <w:rFonts w:ascii="Times New Roman" w:eastAsia="Times New Roman" w:hAnsi="Times New Roman" w:cs="Times New Roman"/>
                <w:color w:val="242424"/>
                <w:sz w:val="24"/>
                <w:szCs w:val="24"/>
                <w:lang w:eastAsia="ru-RU"/>
              </w:rPr>
              <w:t>.</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двух процентов кадастровой стоимости арендуемых земельных участков;</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242424"/>
                <w:sz w:val="24"/>
                <w:szCs w:val="24"/>
                <w:lang w:eastAsia="ru-RU"/>
              </w:rPr>
              <w:t xml:space="preserve">трех десятых процента кадастровой стоимости арендуемых земельных </w:t>
            </w:r>
            <w:r w:rsidRPr="007E08DD">
              <w:rPr>
                <w:rFonts w:ascii="Times New Roman" w:eastAsia="Times New Roman" w:hAnsi="Times New Roman" w:cs="Times New Roman"/>
                <w:color w:val="000000" w:themeColor="text1"/>
                <w:sz w:val="24"/>
                <w:szCs w:val="24"/>
                <w:lang w:eastAsia="ru-RU"/>
              </w:rPr>
              <w:t>участков из земель сельскохозяйственного назначения;</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lastRenderedPageBreak/>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BB7F59" w:rsidRPr="007E08DD" w:rsidRDefault="00BB7F59" w:rsidP="00E5543C">
            <w:pPr>
              <w:spacing w:after="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000000" w:themeColor="text1"/>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w:t>
            </w:r>
            <w:hyperlink r:id="rId19" w:anchor="/document/12224624/entry/0" w:history="1">
              <w:r w:rsidRPr="00065C9D">
                <w:rPr>
                  <w:rFonts w:ascii="Times New Roman" w:eastAsia="Times New Roman" w:hAnsi="Times New Roman" w:cs="Times New Roman"/>
                  <w:color w:val="000000" w:themeColor="text1"/>
                  <w:sz w:val="23"/>
                  <w:szCs w:val="23"/>
                  <w:bdr w:val="none" w:sz="0" w:space="0" w:color="auto" w:frame="1"/>
                  <w:lang w:eastAsia="ru-RU"/>
                </w:rPr>
                <w:t>введения в действие</w:t>
              </w:r>
            </w:hyperlink>
            <w:r w:rsidRPr="007E08DD">
              <w:rPr>
                <w:rFonts w:ascii="Times New Roman" w:eastAsia="Times New Roman" w:hAnsi="Times New Roman" w:cs="Times New Roman"/>
                <w:color w:val="000000" w:themeColor="text1"/>
                <w:sz w:val="24"/>
                <w:szCs w:val="24"/>
                <w:lang w:eastAsia="ru-RU"/>
              </w:rPr>
              <w:t xml:space="preserve"> Земельного кодекса Российской Федерации в собственности общероссийских общественных </w:t>
            </w:r>
            <w:r w:rsidRPr="007E08DD">
              <w:rPr>
                <w:rFonts w:ascii="Times New Roman" w:eastAsia="Times New Roman" w:hAnsi="Times New Roman" w:cs="Times New Roman"/>
                <w:color w:val="242424"/>
                <w:sz w:val="24"/>
                <w:szCs w:val="24"/>
                <w:lang w:eastAsia="ru-RU"/>
              </w:rPr>
              <w:t>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BB7F59" w:rsidRPr="007E08DD" w:rsidTr="00E5543C">
        <w:trPr>
          <w:gridAfter w:val="1"/>
          <w:wAfter w:w="68" w:type="dxa"/>
        </w:trPr>
        <w:tc>
          <w:tcPr>
            <w:tcW w:w="10139" w:type="dxa"/>
            <w:gridSpan w:val="5"/>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lastRenderedPageBreak/>
              <w:t>7. Градостроительный кодекс Российской Федерации»</w:t>
            </w:r>
          </w:p>
        </w:tc>
      </w:tr>
      <w:tr w:rsidR="00BB7F59"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7.1.</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пункты 17, 19 статьи 51</w:t>
            </w: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242424"/>
                <w:sz w:val="24"/>
                <w:szCs w:val="24"/>
                <w:lang w:eastAsia="ru-RU"/>
              </w:rPr>
              <w:t xml:space="preserve">17. </w:t>
            </w:r>
            <w:r w:rsidRPr="007E08DD">
              <w:rPr>
                <w:rFonts w:ascii="Times New Roman" w:eastAsia="Times New Roman" w:hAnsi="Times New Roman" w:cs="Times New Roman"/>
                <w:color w:val="000000" w:themeColor="text1"/>
                <w:sz w:val="24"/>
                <w:szCs w:val="24"/>
                <w:lang w:eastAsia="ru-RU"/>
              </w:rPr>
              <w:t>Выдача разрешения на строительство не требуется в случае:</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B7F59" w:rsidRPr="007E08DD" w:rsidRDefault="00BB7F59" w:rsidP="00E5543C">
            <w:pPr>
              <w:spacing w:after="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2) строительства, реконструкции объектов, не являющихся </w:t>
            </w:r>
            <w:hyperlink r:id="rId20" w:anchor="/document/12138258/entry/1010" w:history="1">
              <w:r w:rsidRPr="00065C9D">
                <w:rPr>
                  <w:rFonts w:ascii="Times New Roman" w:eastAsia="Times New Roman" w:hAnsi="Times New Roman" w:cs="Times New Roman"/>
                  <w:color w:val="000000" w:themeColor="text1"/>
                  <w:sz w:val="24"/>
                  <w:szCs w:val="24"/>
                  <w:bdr w:val="none" w:sz="0" w:space="0" w:color="auto" w:frame="1"/>
                  <w:lang w:eastAsia="ru-RU"/>
                </w:rPr>
                <w:t>объектами капитального строительства</w:t>
              </w:r>
            </w:hyperlink>
            <w:r w:rsidRPr="007E08DD">
              <w:rPr>
                <w:rFonts w:ascii="Times New Roman" w:eastAsia="Times New Roman" w:hAnsi="Times New Roman" w:cs="Times New Roman"/>
                <w:color w:val="000000" w:themeColor="text1"/>
                <w:sz w:val="24"/>
                <w:szCs w:val="24"/>
                <w:lang w:eastAsia="ru-RU"/>
              </w:rPr>
              <w:t> (киосков, навесов и других);</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000000" w:themeColor="text1"/>
                <w:sz w:val="24"/>
                <w:szCs w:val="24"/>
                <w:lang w:eastAsia="ru-RU"/>
              </w:rPr>
              <w:t xml:space="preserve">3) строительства на земельном участке </w:t>
            </w:r>
            <w:r w:rsidRPr="007E08DD">
              <w:rPr>
                <w:rFonts w:ascii="Times New Roman" w:eastAsia="Times New Roman" w:hAnsi="Times New Roman" w:cs="Times New Roman"/>
                <w:color w:val="242424"/>
                <w:sz w:val="24"/>
                <w:szCs w:val="24"/>
                <w:lang w:eastAsia="ru-RU"/>
              </w:rPr>
              <w:t>строений и сооружений вспомогательного использования;</w:t>
            </w:r>
          </w:p>
          <w:p w:rsidR="00BB7F59" w:rsidRPr="007E08DD" w:rsidRDefault="00BB7F59" w:rsidP="00E5543C">
            <w:pPr>
              <w:spacing w:after="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242424"/>
                <w:sz w:val="24"/>
                <w:szCs w:val="24"/>
                <w:lang w:eastAsia="ru-RU"/>
              </w:rPr>
              <w:t xml:space="preserve">4) изменения объектов капитального строительства и (или) их частей, если такие </w:t>
            </w:r>
            <w:r w:rsidRPr="007E08DD">
              <w:rPr>
                <w:rFonts w:ascii="Times New Roman" w:eastAsia="Times New Roman" w:hAnsi="Times New Roman" w:cs="Times New Roman"/>
                <w:color w:val="000000" w:themeColor="text1"/>
                <w:sz w:val="24"/>
                <w:szCs w:val="24"/>
                <w:lang w:eastAsia="ru-RU"/>
              </w:rPr>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21" w:anchor="/document/12138258/entry/109" w:history="1">
              <w:r w:rsidRPr="00065C9D">
                <w:rPr>
                  <w:rFonts w:ascii="Times New Roman" w:eastAsia="Times New Roman" w:hAnsi="Times New Roman" w:cs="Times New Roman"/>
                  <w:color w:val="000000" w:themeColor="text1"/>
                  <w:sz w:val="24"/>
                  <w:szCs w:val="24"/>
                  <w:bdr w:val="none" w:sz="0" w:space="0" w:color="auto" w:frame="1"/>
                  <w:lang w:eastAsia="ru-RU"/>
                </w:rPr>
                <w:t>градостроительным регламентом</w:t>
              </w:r>
            </w:hyperlink>
            <w:r w:rsidRPr="007E08DD">
              <w:rPr>
                <w:rFonts w:ascii="Times New Roman" w:eastAsia="Times New Roman" w:hAnsi="Times New Roman" w:cs="Times New Roman"/>
                <w:color w:val="000000" w:themeColor="text1"/>
                <w:sz w:val="24"/>
                <w:szCs w:val="24"/>
                <w:lang w:eastAsia="ru-RU"/>
              </w:rPr>
              <w:t>;</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4.1) капитального ремонта объектов капитального строительства;</w:t>
            </w:r>
          </w:p>
          <w:p w:rsidR="00BB7F59" w:rsidRPr="007E08DD" w:rsidRDefault="00BB7F59" w:rsidP="00E5543C">
            <w:pPr>
              <w:spacing w:after="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w:t>
            </w:r>
            <w:hyperlink r:id="rId22" w:anchor="/document/10104313/entry/232" w:history="1">
              <w:r w:rsidRPr="00065C9D">
                <w:rPr>
                  <w:rFonts w:ascii="Times New Roman" w:eastAsia="Times New Roman" w:hAnsi="Times New Roman" w:cs="Times New Roman"/>
                  <w:color w:val="000000" w:themeColor="text1"/>
                  <w:sz w:val="24"/>
                  <w:szCs w:val="24"/>
                  <w:bdr w:val="none" w:sz="0" w:space="0" w:color="auto" w:frame="1"/>
                  <w:lang w:eastAsia="ru-RU"/>
                </w:rPr>
                <w:t>законодательством</w:t>
              </w:r>
            </w:hyperlink>
            <w:r w:rsidRPr="007E08DD">
              <w:rPr>
                <w:rFonts w:ascii="Times New Roman" w:eastAsia="Times New Roman" w:hAnsi="Times New Roman" w:cs="Times New Roman"/>
                <w:color w:val="000000" w:themeColor="text1"/>
                <w:sz w:val="24"/>
                <w:szCs w:val="24"/>
                <w:lang w:eastAsia="ru-RU"/>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B7F59" w:rsidRPr="007E08DD" w:rsidRDefault="00BB7F59" w:rsidP="00E5543C">
            <w:pPr>
              <w:spacing w:after="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5) иных случаях, если в соответствии с настоящим Кодексом, законодательством субъектов Российской Федерации о </w:t>
            </w:r>
            <w:hyperlink r:id="rId23" w:anchor="/document/12138258/entry/101" w:history="1">
              <w:r w:rsidRPr="00065C9D">
                <w:rPr>
                  <w:rFonts w:ascii="Times New Roman" w:eastAsia="Times New Roman" w:hAnsi="Times New Roman" w:cs="Times New Roman"/>
                  <w:color w:val="000000" w:themeColor="text1"/>
                  <w:sz w:val="24"/>
                  <w:szCs w:val="24"/>
                  <w:bdr w:val="none" w:sz="0" w:space="0" w:color="auto" w:frame="1"/>
                  <w:lang w:eastAsia="ru-RU"/>
                </w:rPr>
                <w:t>градостроительной деятельности</w:t>
              </w:r>
            </w:hyperlink>
            <w:r w:rsidRPr="007E08DD">
              <w:rPr>
                <w:rFonts w:ascii="Times New Roman" w:eastAsia="Times New Roman" w:hAnsi="Times New Roman" w:cs="Times New Roman"/>
                <w:color w:val="000000" w:themeColor="text1"/>
                <w:sz w:val="24"/>
                <w:szCs w:val="24"/>
                <w:lang w:eastAsia="ru-RU"/>
              </w:rPr>
              <w:t> получение разрешения на строительство не требуется.</w:t>
            </w:r>
          </w:p>
          <w:p w:rsidR="00BB7F59" w:rsidRPr="007E08DD" w:rsidRDefault="00BB7F59" w:rsidP="00E5543C">
            <w:pPr>
              <w:spacing w:after="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000000" w:themeColor="text1"/>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4" w:anchor="/document/12138258/entry/51012" w:history="1">
              <w:r w:rsidRPr="00065C9D">
                <w:rPr>
                  <w:rFonts w:ascii="Times New Roman" w:eastAsia="Times New Roman" w:hAnsi="Times New Roman" w:cs="Times New Roman"/>
                  <w:color w:val="000000" w:themeColor="text1"/>
                  <w:sz w:val="24"/>
                  <w:szCs w:val="24"/>
                  <w:bdr w:val="none" w:sz="0" w:space="0" w:color="auto" w:frame="1"/>
                  <w:lang w:eastAsia="ru-RU"/>
                </w:rPr>
                <w:t>частью 12</w:t>
              </w:r>
            </w:hyperlink>
            <w:r w:rsidRPr="007E08DD">
              <w:rPr>
                <w:rFonts w:ascii="Times New Roman" w:eastAsia="Times New Roman" w:hAnsi="Times New Roman" w:cs="Times New Roman"/>
                <w:color w:val="000000" w:themeColor="text1"/>
                <w:sz w:val="24"/>
                <w:szCs w:val="24"/>
                <w:lang w:eastAsia="ru-RU"/>
              </w:rPr>
              <w:t xml:space="preserve"> настоящей статьи. </w:t>
            </w:r>
            <w:r w:rsidRPr="007E08DD">
              <w:rPr>
                <w:rFonts w:ascii="Times New Roman" w:eastAsia="Times New Roman" w:hAnsi="Times New Roman" w:cs="Times New Roman"/>
                <w:color w:val="242424"/>
                <w:sz w:val="24"/>
                <w:szCs w:val="24"/>
                <w:lang w:eastAsia="ru-RU"/>
              </w:rPr>
              <w:t>Разрешение на индивидуальное жилищное строительство выдается на десять лет.</w:t>
            </w:r>
          </w:p>
        </w:tc>
      </w:tr>
      <w:tr w:rsidR="00BB7F59" w:rsidRPr="007E08DD" w:rsidTr="00E5543C">
        <w:trPr>
          <w:gridAfter w:val="1"/>
          <w:wAfter w:w="68" w:type="dxa"/>
        </w:trPr>
        <w:tc>
          <w:tcPr>
            <w:tcW w:w="10139" w:type="dxa"/>
            <w:gridSpan w:val="5"/>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8. Федеральный закон от 21 декабря 2001 года №178-ФЗ</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«О приватизации государственного и муниципального имущества»</w:t>
            </w:r>
          </w:p>
        </w:tc>
      </w:tr>
      <w:tr w:rsidR="00BB7F59"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8.1.</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пункт 3</w:t>
            </w:r>
          </w:p>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статьи 28</w:t>
            </w: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 xml:space="preserve">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w:t>
            </w:r>
            <w:r w:rsidRPr="007E08DD">
              <w:rPr>
                <w:rFonts w:ascii="Times New Roman" w:eastAsia="Times New Roman" w:hAnsi="Times New Roman" w:cs="Times New Roman"/>
                <w:color w:val="242424"/>
                <w:sz w:val="24"/>
                <w:szCs w:val="24"/>
                <w:lang w:eastAsia="ru-RU"/>
              </w:rPr>
              <w:lastRenderedPageBreak/>
              <w:t>законом.</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Договор аренды земельного участка не является препятствием для выкупа земельного участка.</w:t>
            </w:r>
          </w:p>
          <w:p w:rsidR="00BB7F59" w:rsidRPr="007E08DD" w:rsidRDefault="00BB7F59" w:rsidP="00E5543C">
            <w:pPr>
              <w:spacing w:after="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 xml:space="preserve">Отказ в выкупе земельного участка или </w:t>
            </w:r>
            <w:r w:rsidRPr="007E08DD">
              <w:rPr>
                <w:rFonts w:ascii="Times New Roman" w:eastAsia="Times New Roman" w:hAnsi="Times New Roman" w:cs="Times New Roman"/>
                <w:color w:val="000000" w:themeColor="text1"/>
                <w:sz w:val="24"/>
                <w:szCs w:val="24"/>
                <w:lang w:eastAsia="ru-RU"/>
              </w:rPr>
              <w:t>предоставлении его в аренду не допускается, за исключением случаев, предусмотренных </w:t>
            </w:r>
            <w:hyperlink r:id="rId25" w:anchor="/document/12125505/entry/513" w:history="1">
              <w:r w:rsidRPr="00065C9D">
                <w:rPr>
                  <w:rFonts w:ascii="Times New Roman" w:eastAsia="Times New Roman" w:hAnsi="Times New Roman" w:cs="Times New Roman"/>
                  <w:color w:val="000000" w:themeColor="text1"/>
                  <w:sz w:val="24"/>
                  <w:szCs w:val="24"/>
                  <w:bdr w:val="none" w:sz="0" w:space="0" w:color="auto" w:frame="1"/>
                  <w:lang w:eastAsia="ru-RU"/>
                </w:rPr>
                <w:t>законом</w:t>
              </w:r>
            </w:hyperlink>
            <w:r w:rsidRPr="007E08DD">
              <w:rPr>
                <w:rFonts w:ascii="Times New Roman" w:eastAsia="Times New Roman" w:hAnsi="Times New Roman" w:cs="Times New Roman"/>
                <w:color w:val="242424"/>
                <w:sz w:val="24"/>
                <w:szCs w:val="24"/>
                <w:lang w:eastAsia="ru-RU"/>
              </w:rPr>
              <w:t>.</w:t>
            </w:r>
          </w:p>
        </w:tc>
      </w:tr>
      <w:tr w:rsidR="00BB7F59" w:rsidRPr="007E08DD" w:rsidTr="00E5543C">
        <w:trPr>
          <w:gridAfter w:val="1"/>
          <w:wAfter w:w="68" w:type="dxa"/>
        </w:trPr>
        <w:tc>
          <w:tcPr>
            <w:tcW w:w="10139" w:type="dxa"/>
            <w:gridSpan w:val="5"/>
            <w:tcBorders>
              <w:top w:val="single" w:sz="4" w:space="0" w:color="auto"/>
              <w:left w:val="single" w:sz="4" w:space="0" w:color="auto"/>
              <w:bottom w:val="single" w:sz="4" w:space="0" w:color="auto"/>
              <w:right w:val="single" w:sz="4" w:space="0" w:color="auto"/>
            </w:tcBorders>
            <w:shd w:val="clear" w:color="auto" w:fill="F2FAFE"/>
            <w:tcMar>
              <w:top w:w="150" w:type="dxa"/>
              <w:left w:w="75" w:type="dxa"/>
              <w:bottom w:w="150" w:type="dxa"/>
              <w:right w:w="75" w:type="dxa"/>
            </w:tcMar>
            <w:vAlign w:val="center"/>
            <w:hideMark/>
          </w:tcPr>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lastRenderedPageBreak/>
              <w:t>9. Федеральный закон от 16 июля 1998 года №101-ФЗ</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«О государственном регулировании обеспечения плодородия</w:t>
            </w:r>
          </w:p>
          <w:p w:rsidR="00BB7F59" w:rsidRPr="007E08DD" w:rsidRDefault="00BB7F59" w:rsidP="00E5543C">
            <w:pPr>
              <w:spacing w:after="0" w:line="240" w:lineRule="auto"/>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b/>
                <w:bCs/>
                <w:color w:val="242424"/>
                <w:sz w:val="24"/>
                <w:szCs w:val="24"/>
                <w:lang w:eastAsia="ru-RU"/>
              </w:rPr>
              <w:t>земель сельскохозяйственного назначения»</w:t>
            </w:r>
          </w:p>
        </w:tc>
      </w:tr>
      <w:tr w:rsidR="00BB7F59"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9.1.</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jc w:val="center"/>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статья 8</w:t>
            </w: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hideMark/>
          </w:tcPr>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Собственники, владельцы, пользователи, в том числе арендаторы, земельных участков обязаны:</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соблюдать нормы и правила в области обеспечения плодородия земель сельскохозяйственного назначения;</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242424"/>
                <w:sz w:val="24"/>
                <w:szCs w:val="24"/>
                <w:lang w:eastAsia="ru-RU"/>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BB7F59" w:rsidRPr="007E08DD" w:rsidRDefault="00BB7F59" w:rsidP="00E5543C">
            <w:pPr>
              <w:spacing w:after="15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242424"/>
                <w:sz w:val="24"/>
                <w:szCs w:val="24"/>
                <w:lang w:eastAsia="ru-RU"/>
              </w:rPr>
              <w:t>содействовать проведению почвенного, агрохимического, фитосанитарного и эколого-токсикологического обследований земель сельскохозяйственного назначения;</w:t>
            </w:r>
          </w:p>
          <w:p w:rsidR="00BB7F59" w:rsidRPr="007E08DD" w:rsidRDefault="00BB7F59" w:rsidP="00E5543C">
            <w:pPr>
              <w:spacing w:after="0" w:line="238" w:lineRule="atLeast"/>
              <w:rPr>
                <w:rFonts w:ascii="Times New Roman" w:eastAsia="Times New Roman" w:hAnsi="Times New Roman" w:cs="Times New Roman"/>
                <w:color w:val="000000" w:themeColor="text1"/>
                <w:sz w:val="24"/>
                <w:szCs w:val="24"/>
                <w:lang w:eastAsia="ru-RU"/>
              </w:rPr>
            </w:pPr>
            <w:r w:rsidRPr="007E08DD">
              <w:rPr>
                <w:rFonts w:ascii="Times New Roman" w:eastAsia="Times New Roman" w:hAnsi="Times New Roman" w:cs="Times New Roman"/>
                <w:color w:val="000000" w:themeColor="text1"/>
                <w:sz w:val="24"/>
                <w:szCs w:val="24"/>
                <w:lang w:eastAsia="ru-RU"/>
              </w:rPr>
              <w:t>информировать соответствующие органы исполнительной власти о фактах </w:t>
            </w:r>
            <w:hyperlink r:id="rId26" w:anchor="/document/12112328/entry/104" w:history="1">
              <w:r w:rsidRPr="00065C9D">
                <w:rPr>
                  <w:rFonts w:ascii="Times New Roman" w:eastAsia="Times New Roman" w:hAnsi="Times New Roman" w:cs="Times New Roman"/>
                  <w:color w:val="000000" w:themeColor="text1"/>
                  <w:sz w:val="24"/>
                  <w:szCs w:val="24"/>
                  <w:u w:val="single"/>
                  <w:bdr w:val="none" w:sz="0" w:space="0" w:color="auto" w:frame="1"/>
                  <w:lang w:eastAsia="ru-RU"/>
                </w:rPr>
                <w:t>деградации земель сельскохозяйственного назначения</w:t>
              </w:r>
            </w:hyperlink>
            <w:r w:rsidRPr="007E08DD">
              <w:rPr>
                <w:rFonts w:ascii="Times New Roman" w:eastAsia="Times New Roman" w:hAnsi="Times New Roman" w:cs="Times New Roman"/>
                <w:color w:val="000000" w:themeColor="text1"/>
                <w:sz w:val="24"/>
                <w:szCs w:val="24"/>
                <w:lang w:eastAsia="ru-RU"/>
              </w:rPr>
              <w:t> и загрязнения почв на земельных участках, находящихся в их владении или пользовании;</w:t>
            </w:r>
          </w:p>
          <w:p w:rsidR="00BB7F59" w:rsidRPr="007E08DD" w:rsidRDefault="00BB7F59" w:rsidP="00E5543C">
            <w:pPr>
              <w:spacing w:after="150" w:line="238" w:lineRule="atLeast"/>
              <w:rPr>
                <w:rFonts w:ascii="Times New Roman" w:eastAsia="Times New Roman" w:hAnsi="Times New Roman" w:cs="Times New Roman"/>
                <w:color w:val="242424"/>
                <w:sz w:val="24"/>
                <w:szCs w:val="24"/>
                <w:lang w:eastAsia="ru-RU"/>
              </w:rPr>
            </w:pPr>
            <w:r w:rsidRPr="007E08DD">
              <w:rPr>
                <w:rFonts w:ascii="Times New Roman" w:eastAsia="Times New Roman" w:hAnsi="Times New Roman" w:cs="Times New Roman"/>
                <w:color w:val="000000" w:themeColor="text1"/>
                <w:sz w:val="24"/>
                <w:szCs w:val="24"/>
                <w:lang w:eastAsia="ru-RU"/>
              </w:rPr>
              <w:t xml:space="preserve">выполнять другие обязанности, предусмотренные законами и иными нормативными правовыми актами Российской Федерации, законами и иными нормативными правовыми </w:t>
            </w:r>
            <w:r w:rsidRPr="007E08DD">
              <w:rPr>
                <w:rFonts w:ascii="Times New Roman" w:eastAsia="Times New Roman" w:hAnsi="Times New Roman" w:cs="Times New Roman"/>
                <w:color w:val="242424"/>
                <w:sz w:val="24"/>
                <w:szCs w:val="24"/>
                <w:lang w:eastAsia="ru-RU"/>
              </w:rPr>
              <w:t>актами субъектов Российской Федерации, а также нормативными правовыми актами органов местного самоуправления.</w:t>
            </w:r>
          </w:p>
        </w:tc>
      </w:tr>
      <w:tr w:rsidR="00D64DF1" w:rsidRPr="007E08DD" w:rsidTr="00C25414">
        <w:trPr>
          <w:gridAfter w:val="1"/>
          <w:wAfter w:w="68" w:type="dxa"/>
        </w:trPr>
        <w:tc>
          <w:tcPr>
            <w:tcW w:w="10139"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D64DF1" w:rsidRDefault="00D64DF1" w:rsidP="00D64DF1">
            <w:pPr>
              <w:spacing w:after="150" w:line="238" w:lineRule="atLeast"/>
              <w:jc w:val="center"/>
              <w:rPr>
                <w:rFonts w:ascii="Times New Roman" w:eastAsia="Times New Roman" w:hAnsi="Times New Roman" w:cs="Times New Roman"/>
                <w:b/>
                <w:color w:val="242424"/>
                <w:sz w:val="24"/>
                <w:szCs w:val="24"/>
                <w:lang w:eastAsia="ru-RU"/>
              </w:rPr>
            </w:pPr>
            <w:r w:rsidRPr="00D64DF1">
              <w:rPr>
                <w:rFonts w:ascii="Times New Roman" w:eastAsia="Times New Roman" w:hAnsi="Times New Roman" w:cs="Times New Roman"/>
                <w:b/>
                <w:color w:val="242424"/>
                <w:sz w:val="24"/>
                <w:szCs w:val="24"/>
                <w:lang w:eastAsia="ru-RU"/>
              </w:rPr>
              <w:t>НПА муниципального образования Севастьяновское сельское поселение</w:t>
            </w:r>
          </w:p>
        </w:tc>
      </w:tr>
      <w:tr w:rsidR="00D64DF1"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7E08DD" w:rsidRDefault="00D64DF1" w:rsidP="00E5543C">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7E08DD" w:rsidRDefault="00D64DF1" w:rsidP="00E5543C">
            <w:pPr>
              <w:spacing w:after="150" w:line="238" w:lineRule="atLeast"/>
              <w:jc w:val="center"/>
              <w:rPr>
                <w:rFonts w:ascii="Times New Roman" w:eastAsia="Times New Roman" w:hAnsi="Times New Roman" w:cs="Times New Roman"/>
                <w:color w:val="242424"/>
                <w:sz w:val="24"/>
                <w:szCs w:val="24"/>
                <w:lang w:eastAsia="ru-RU"/>
              </w:rPr>
            </w:pP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F20332" w:rsidRDefault="00D64DF1" w:rsidP="00D64DF1">
            <w:pPr>
              <w:pStyle w:val="a3"/>
              <w:rPr>
                <w:rFonts w:ascii="Times New Roman" w:hAnsi="Times New Roman" w:cs="Times New Roman"/>
                <w:sz w:val="24"/>
                <w:szCs w:val="24"/>
              </w:rPr>
            </w:pPr>
            <w:r>
              <w:rPr>
                <w:rFonts w:ascii="Times New Roman" w:hAnsi="Times New Roman" w:cs="Times New Roman"/>
                <w:sz w:val="24"/>
                <w:szCs w:val="24"/>
              </w:rPr>
              <w:t>Устав</w:t>
            </w:r>
            <w:r w:rsidRPr="00F20332">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p>
          <w:p w:rsidR="00D64DF1" w:rsidRPr="007E08DD" w:rsidRDefault="00D64DF1" w:rsidP="00D64DF1">
            <w:pPr>
              <w:pStyle w:val="a3"/>
              <w:rPr>
                <w:rFonts w:ascii="Times New Roman" w:eastAsia="Times New Roman" w:hAnsi="Times New Roman" w:cs="Times New Roman"/>
                <w:color w:val="242424"/>
                <w:sz w:val="24"/>
                <w:szCs w:val="24"/>
                <w:lang w:eastAsia="ru-RU"/>
              </w:rPr>
            </w:pPr>
          </w:p>
        </w:tc>
      </w:tr>
      <w:tr w:rsidR="00D64DF1"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7E08DD" w:rsidRDefault="00D64DF1" w:rsidP="00E5543C">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11</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7E08DD" w:rsidRDefault="00D64DF1" w:rsidP="00E5543C">
            <w:pPr>
              <w:spacing w:after="150" w:line="238" w:lineRule="atLeast"/>
              <w:jc w:val="center"/>
              <w:rPr>
                <w:rFonts w:ascii="Times New Roman" w:eastAsia="Times New Roman" w:hAnsi="Times New Roman" w:cs="Times New Roman"/>
                <w:color w:val="242424"/>
                <w:sz w:val="24"/>
                <w:szCs w:val="24"/>
                <w:lang w:eastAsia="ru-RU"/>
              </w:rPr>
            </w:pP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F20332" w:rsidRDefault="00D64DF1" w:rsidP="00D64DF1">
            <w:pPr>
              <w:pStyle w:val="a3"/>
              <w:rPr>
                <w:rFonts w:ascii="Times New Roman" w:hAnsi="Times New Roman" w:cs="Times New Roman"/>
                <w:sz w:val="24"/>
                <w:szCs w:val="24"/>
              </w:rPr>
            </w:pPr>
            <w:r>
              <w:rPr>
                <w:rFonts w:ascii="Times New Roman" w:hAnsi="Times New Roman" w:cs="Times New Roman"/>
                <w:sz w:val="24"/>
                <w:szCs w:val="24"/>
              </w:rPr>
              <w:t>Устав</w:t>
            </w:r>
            <w:r w:rsidRPr="00F20332">
              <w:rPr>
                <w:rFonts w:ascii="Times New Roman" w:hAnsi="Times New Roman" w:cs="Times New Roman"/>
                <w:sz w:val="24"/>
                <w:szCs w:val="24"/>
              </w:rPr>
              <w:t xml:space="preserve"> муниципального образования Севастьяновское сельское поселение </w:t>
            </w:r>
            <w:r w:rsidRPr="00F20332">
              <w:rPr>
                <w:rFonts w:ascii="Times New Roman" w:hAnsi="Times New Roman" w:cs="Times New Roman"/>
                <w:sz w:val="24"/>
                <w:szCs w:val="24"/>
              </w:rPr>
              <w:lastRenderedPageBreak/>
              <w:t>муниципального образования Приозерский муниципальный район Ленинградской области поселения;</w:t>
            </w:r>
          </w:p>
          <w:p w:rsidR="00D64DF1" w:rsidRPr="007E08DD" w:rsidRDefault="00D64DF1" w:rsidP="00D64DF1">
            <w:pPr>
              <w:pStyle w:val="a3"/>
              <w:rPr>
                <w:rFonts w:ascii="Times New Roman" w:eastAsia="Times New Roman" w:hAnsi="Times New Roman" w:cs="Times New Roman"/>
                <w:color w:val="242424"/>
                <w:sz w:val="24"/>
                <w:szCs w:val="24"/>
                <w:lang w:eastAsia="ru-RU"/>
              </w:rPr>
            </w:pPr>
          </w:p>
        </w:tc>
      </w:tr>
      <w:tr w:rsidR="00D64DF1"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Default="00D64DF1" w:rsidP="00E5543C">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12</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7E08DD" w:rsidRDefault="00D64DF1" w:rsidP="00E5543C">
            <w:pPr>
              <w:spacing w:after="150" w:line="238" w:lineRule="atLeast"/>
              <w:jc w:val="center"/>
              <w:rPr>
                <w:rFonts w:ascii="Times New Roman" w:eastAsia="Times New Roman" w:hAnsi="Times New Roman" w:cs="Times New Roman"/>
                <w:color w:val="242424"/>
                <w:sz w:val="24"/>
                <w:szCs w:val="24"/>
                <w:lang w:eastAsia="ru-RU"/>
              </w:rPr>
            </w:pP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F20332" w:rsidRDefault="00D64DF1" w:rsidP="00D64DF1">
            <w:pPr>
              <w:pStyle w:val="a3"/>
              <w:rPr>
                <w:rFonts w:ascii="Times New Roman" w:hAnsi="Times New Roman" w:cs="Times New Roman"/>
                <w:sz w:val="24"/>
                <w:szCs w:val="24"/>
              </w:rPr>
            </w:pPr>
            <w:r>
              <w:rPr>
                <w:rFonts w:ascii="Times New Roman" w:hAnsi="Times New Roman" w:cs="Times New Roman"/>
                <w:sz w:val="24"/>
                <w:szCs w:val="24"/>
              </w:rPr>
              <w:t>Положение</w:t>
            </w:r>
            <w:r w:rsidRPr="00F20332">
              <w:rPr>
                <w:rFonts w:ascii="Times New Roman" w:hAnsi="Times New Roman" w:cs="Times New Roman"/>
                <w:sz w:val="24"/>
                <w:szCs w:val="24"/>
              </w:rPr>
              <w:t xml:space="preserve"> «О муниципальном земельном  контроле за использованием и охраной земель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утвержденное Решением Совета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 74 от 28.11.2006 года;</w:t>
            </w:r>
          </w:p>
          <w:p w:rsidR="00D64DF1" w:rsidRPr="00F20332" w:rsidRDefault="00D64DF1" w:rsidP="00D64DF1">
            <w:pPr>
              <w:pStyle w:val="a3"/>
              <w:rPr>
                <w:rFonts w:ascii="Times New Roman" w:hAnsi="Times New Roman" w:cs="Times New Roman"/>
                <w:sz w:val="24"/>
                <w:szCs w:val="24"/>
              </w:rPr>
            </w:pPr>
          </w:p>
        </w:tc>
      </w:tr>
      <w:tr w:rsidR="00D64DF1" w:rsidRPr="007E08DD" w:rsidTr="00E5543C">
        <w:trPr>
          <w:gridAfter w:val="1"/>
          <w:wAfter w:w="68" w:type="dxa"/>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Default="00D64DF1" w:rsidP="00E5543C">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13</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7E08DD" w:rsidRDefault="00D64DF1" w:rsidP="00E5543C">
            <w:pPr>
              <w:spacing w:after="150" w:line="238" w:lineRule="atLeast"/>
              <w:jc w:val="center"/>
              <w:rPr>
                <w:rFonts w:ascii="Times New Roman" w:eastAsia="Times New Roman" w:hAnsi="Times New Roman" w:cs="Times New Roman"/>
                <w:color w:val="242424"/>
                <w:sz w:val="24"/>
                <w:szCs w:val="24"/>
                <w:lang w:eastAsia="ru-RU"/>
              </w:rPr>
            </w:pPr>
          </w:p>
        </w:tc>
        <w:tc>
          <w:tcPr>
            <w:tcW w:w="7975" w:type="dxa"/>
            <w:tcBorders>
              <w:top w:val="single" w:sz="4" w:space="0" w:color="auto"/>
              <w:left w:val="single" w:sz="4" w:space="0" w:color="auto"/>
              <w:bottom w:val="single" w:sz="4" w:space="0" w:color="auto"/>
              <w:right w:val="single" w:sz="4" w:space="0" w:color="auto"/>
            </w:tcBorders>
            <w:shd w:val="clear" w:color="auto" w:fill="auto"/>
            <w:tcMar>
              <w:top w:w="150" w:type="dxa"/>
              <w:left w:w="75" w:type="dxa"/>
              <w:bottom w:w="150" w:type="dxa"/>
              <w:right w:w="75" w:type="dxa"/>
            </w:tcMar>
            <w:vAlign w:val="center"/>
          </w:tcPr>
          <w:p w:rsidR="00D64DF1" w:rsidRPr="00F20332" w:rsidRDefault="00D64DF1" w:rsidP="00D64DF1">
            <w:pPr>
              <w:pStyle w:val="a3"/>
              <w:rPr>
                <w:rFonts w:ascii="Times New Roman" w:hAnsi="Times New Roman" w:cs="Times New Roman"/>
                <w:sz w:val="24"/>
                <w:szCs w:val="24"/>
              </w:rPr>
            </w:pPr>
            <w:r w:rsidRPr="00F20332">
              <w:rPr>
                <w:rFonts w:ascii="Times New Roman" w:hAnsi="Times New Roman" w:cs="Times New Roman"/>
                <w:sz w:val="24"/>
                <w:szCs w:val="24"/>
              </w:rPr>
              <w:t>Администра</w:t>
            </w:r>
            <w:r>
              <w:rPr>
                <w:rFonts w:ascii="Times New Roman" w:hAnsi="Times New Roman" w:cs="Times New Roman"/>
                <w:sz w:val="24"/>
                <w:szCs w:val="24"/>
              </w:rPr>
              <w:t>тивный</w:t>
            </w:r>
            <w:r>
              <w:rPr>
                <w:rFonts w:ascii="Times New Roman" w:hAnsi="Times New Roman" w:cs="Times New Roman"/>
                <w:sz w:val="24"/>
                <w:szCs w:val="24"/>
              </w:rPr>
              <w:t xml:space="preserve"> </w:t>
            </w:r>
            <w:r w:rsidRPr="00F20332">
              <w:rPr>
                <w:rFonts w:ascii="Times New Roman" w:hAnsi="Times New Roman" w:cs="Times New Roman"/>
                <w:sz w:val="24"/>
                <w:szCs w:val="24"/>
              </w:rPr>
              <w:t xml:space="preserve"> регламент</w:t>
            </w:r>
            <w:r>
              <w:rPr>
                <w:rFonts w:ascii="Times New Roman" w:hAnsi="Times New Roman" w:cs="Times New Roman"/>
                <w:sz w:val="24"/>
                <w:szCs w:val="24"/>
              </w:rPr>
              <w:t xml:space="preserve"> </w:t>
            </w:r>
            <w:r w:rsidRPr="00F20332">
              <w:rPr>
                <w:rFonts w:ascii="Times New Roman" w:hAnsi="Times New Roman" w:cs="Times New Roman"/>
                <w:sz w:val="24"/>
                <w:szCs w:val="24"/>
              </w:rPr>
              <w:t xml:space="preserve"> «Осуществление муниципального земельного  контроля за использованием земель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утвержден Постановлением главы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 18 от 30.10.20015 года;</w:t>
            </w:r>
          </w:p>
          <w:p w:rsidR="00D64DF1" w:rsidRDefault="00D64DF1" w:rsidP="00D64DF1">
            <w:pPr>
              <w:pStyle w:val="a3"/>
              <w:rPr>
                <w:rFonts w:ascii="Times New Roman" w:hAnsi="Times New Roman" w:cs="Times New Roman"/>
                <w:sz w:val="24"/>
                <w:szCs w:val="24"/>
              </w:rPr>
            </w:pPr>
          </w:p>
        </w:tc>
      </w:tr>
    </w:tbl>
    <w:p w:rsidR="00BB7F59" w:rsidRDefault="00BB7F59" w:rsidP="00BB7F59"/>
    <w:p w:rsidR="00BB7F59" w:rsidRPr="00D260E5" w:rsidRDefault="00BB7F59" w:rsidP="00BB7F59">
      <w:pPr>
        <w:pStyle w:val="3"/>
        <w:contextualSpacing/>
        <w:rPr>
          <w:rFonts w:ascii="Times New Roman" w:hAnsi="Times New Roman" w:cs="Times New Roman"/>
          <w:color w:val="auto"/>
        </w:rPr>
      </w:pPr>
    </w:p>
    <w:p w:rsidR="00B0239D" w:rsidRDefault="00B0239D"/>
    <w:sectPr w:rsidR="00B0239D" w:rsidSect="00A32B41">
      <w:pgSz w:w="11906" w:h="16838"/>
      <w:pgMar w:top="568"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59"/>
    <w:rsid w:val="000037D0"/>
    <w:rsid w:val="00013AA0"/>
    <w:rsid w:val="000152D1"/>
    <w:rsid w:val="000204B5"/>
    <w:rsid w:val="000232F0"/>
    <w:rsid w:val="00025DA0"/>
    <w:rsid w:val="000307E9"/>
    <w:rsid w:val="00032A51"/>
    <w:rsid w:val="00034AF6"/>
    <w:rsid w:val="0004310B"/>
    <w:rsid w:val="00046EB9"/>
    <w:rsid w:val="000473B6"/>
    <w:rsid w:val="00051235"/>
    <w:rsid w:val="00054C87"/>
    <w:rsid w:val="000615C5"/>
    <w:rsid w:val="00064C8C"/>
    <w:rsid w:val="00074A0B"/>
    <w:rsid w:val="00075BC1"/>
    <w:rsid w:val="000865AF"/>
    <w:rsid w:val="00095606"/>
    <w:rsid w:val="000A06C2"/>
    <w:rsid w:val="000A2D0F"/>
    <w:rsid w:val="000B1D59"/>
    <w:rsid w:val="000D21CB"/>
    <w:rsid w:val="000D271E"/>
    <w:rsid w:val="000D3B67"/>
    <w:rsid w:val="000E3C03"/>
    <w:rsid w:val="000E53E9"/>
    <w:rsid w:val="000E7248"/>
    <w:rsid w:val="000F11A8"/>
    <w:rsid w:val="000F1263"/>
    <w:rsid w:val="000F1BB8"/>
    <w:rsid w:val="000F4AC3"/>
    <w:rsid w:val="000F6C5D"/>
    <w:rsid w:val="0010583F"/>
    <w:rsid w:val="00106CFF"/>
    <w:rsid w:val="00111746"/>
    <w:rsid w:val="00111DE1"/>
    <w:rsid w:val="00113EA0"/>
    <w:rsid w:val="00115340"/>
    <w:rsid w:val="0012589F"/>
    <w:rsid w:val="00136115"/>
    <w:rsid w:val="00140A6F"/>
    <w:rsid w:val="00141894"/>
    <w:rsid w:val="00144072"/>
    <w:rsid w:val="00150463"/>
    <w:rsid w:val="00157719"/>
    <w:rsid w:val="00161338"/>
    <w:rsid w:val="001649E1"/>
    <w:rsid w:val="0017083E"/>
    <w:rsid w:val="00174A4E"/>
    <w:rsid w:val="00181D15"/>
    <w:rsid w:val="0018393F"/>
    <w:rsid w:val="0018671A"/>
    <w:rsid w:val="001869AB"/>
    <w:rsid w:val="0019192D"/>
    <w:rsid w:val="00193A73"/>
    <w:rsid w:val="00194329"/>
    <w:rsid w:val="0019675A"/>
    <w:rsid w:val="001A35EC"/>
    <w:rsid w:val="001A3FBE"/>
    <w:rsid w:val="001B25FA"/>
    <w:rsid w:val="001B6EEA"/>
    <w:rsid w:val="001B7722"/>
    <w:rsid w:val="001C001F"/>
    <w:rsid w:val="001C1C43"/>
    <w:rsid w:val="001C4E76"/>
    <w:rsid w:val="001D06C2"/>
    <w:rsid w:val="001D3137"/>
    <w:rsid w:val="001D34E1"/>
    <w:rsid w:val="001D3D0D"/>
    <w:rsid w:val="001D4B12"/>
    <w:rsid w:val="001D5587"/>
    <w:rsid w:val="001E4DFD"/>
    <w:rsid w:val="001E5158"/>
    <w:rsid w:val="002007E2"/>
    <w:rsid w:val="00203A80"/>
    <w:rsid w:val="00204F42"/>
    <w:rsid w:val="00212C1D"/>
    <w:rsid w:val="002171EF"/>
    <w:rsid w:val="00223C47"/>
    <w:rsid w:val="00224C1D"/>
    <w:rsid w:val="00224ED4"/>
    <w:rsid w:val="0023046E"/>
    <w:rsid w:val="00232E9F"/>
    <w:rsid w:val="002416A9"/>
    <w:rsid w:val="002419B0"/>
    <w:rsid w:val="00242965"/>
    <w:rsid w:val="00242B6F"/>
    <w:rsid w:val="0024688E"/>
    <w:rsid w:val="00247140"/>
    <w:rsid w:val="00257A48"/>
    <w:rsid w:val="00275993"/>
    <w:rsid w:val="0028561A"/>
    <w:rsid w:val="002931EC"/>
    <w:rsid w:val="002A284D"/>
    <w:rsid w:val="002A3665"/>
    <w:rsid w:val="002A5CF4"/>
    <w:rsid w:val="002B3722"/>
    <w:rsid w:val="002B4369"/>
    <w:rsid w:val="002B4EF9"/>
    <w:rsid w:val="002B58BE"/>
    <w:rsid w:val="002C4BFC"/>
    <w:rsid w:val="002C5E11"/>
    <w:rsid w:val="002C6D85"/>
    <w:rsid w:val="002D0E78"/>
    <w:rsid w:val="002D30AE"/>
    <w:rsid w:val="002E162E"/>
    <w:rsid w:val="002E1D32"/>
    <w:rsid w:val="002E335F"/>
    <w:rsid w:val="002F251C"/>
    <w:rsid w:val="002F259A"/>
    <w:rsid w:val="00302F35"/>
    <w:rsid w:val="00304BCF"/>
    <w:rsid w:val="003058A6"/>
    <w:rsid w:val="00311C04"/>
    <w:rsid w:val="00320879"/>
    <w:rsid w:val="00320DBD"/>
    <w:rsid w:val="00326703"/>
    <w:rsid w:val="0032756E"/>
    <w:rsid w:val="00333962"/>
    <w:rsid w:val="00334958"/>
    <w:rsid w:val="00334BB2"/>
    <w:rsid w:val="00336CAD"/>
    <w:rsid w:val="00345FD1"/>
    <w:rsid w:val="003475FE"/>
    <w:rsid w:val="00356120"/>
    <w:rsid w:val="00362557"/>
    <w:rsid w:val="0036285C"/>
    <w:rsid w:val="00365AFC"/>
    <w:rsid w:val="0037457C"/>
    <w:rsid w:val="00374BCF"/>
    <w:rsid w:val="0039107C"/>
    <w:rsid w:val="00391718"/>
    <w:rsid w:val="00392395"/>
    <w:rsid w:val="00394881"/>
    <w:rsid w:val="003A2ADE"/>
    <w:rsid w:val="003B3881"/>
    <w:rsid w:val="003C217F"/>
    <w:rsid w:val="003C37C0"/>
    <w:rsid w:val="003D07D3"/>
    <w:rsid w:val="003D6BC0"/>
    <w:rsid w:val="003E27F7"/>
    <w:rsid w:val="003E2A27"/>
    <w:rsid w:val="003E300C"/>
    <w:rsid w:val="003F0D7C"/>
    <w:rsid w:val="003F2327"/>
    <w:rsid w:val="003F4EA3"/>
    <w:rsid w:val="003F650B"/>
    <w:rsid w:val="00404D5D"/>
    <w:rsid w:val="00412AF6"/>
    <w:rsid w:val="00413899"/>
    <w:rsid w:val="00420015"/>
    <w:rsid w:val="00420B98"/>
    <w:rsid w:val="0042701B"/>
    <w:rsid w:val="004274EF"/>
    <w:rsid w:val="00435491"/>
    <w:rsid w:val="00436D61"/>
    <w:rsid w:val="00441097"/>
    <w:rsid w:val="00441B46"/>
    <w:rsid w:val="00444ACE"/>
    <w:rsid w:val="00446A21"/>
    <w:rsid w:val="00447730"/>
    <w:rsid w:val="004504BA"/>
    <w:rsid w:val="0045738D"/>
    <w:rsid w:val="00472576"/>
    <w:rsid w:val="00472ECF"/>
    <w:rsid w:val="0047746B"/>
    <w:rsid w:val="004803FF"/>
    <w:rsid w:val="00480B90"/>
    <w:rsid w:val="00481901"/>
    <w:rsid w:val="0049498B"/>
    <w:rsid w:val="00495154"/>
    <w:rsid w:val="004A55FC"/>
    <w:rsid w:val="004A6ABB"/>
    <w:rsid w:val="004B209A"/>
    <w:rsid w:val="004B50E0"/>
    <w:rsid w:val="004D3B6C"/>
    <w:rsid w:val="004D6F2D"/>
    <w:rsid w:val="004F08AC"/>
    <w:rsid w:val="004F3C6D"/>
    <w:rsid w:val="004F7BC0"/>
    <w:rsid w:val="0050488B"/>
    <w:rsid w:val="00510B7D"/>
    <w:rsid w:val="00512ED2"/>
    <w:rsid w:val="00513BE0"/>
    <w:rsid w:val="005274DC"/>
    <w:rsid w:val="00540AD5"/>
    <w:rsid w:val="00542328"/>
    <w:rsid w:val="00547637"/>
    <w:rsid w:val="00554DFE"/>
    <w:rsid w:val="0056043D"/>
    <w:rsid w:val="00566A5C"/>
    <w:rsid w:val="005703BF"/>
    <w:rsid w:val="00574517"/>
    <w:rsid w:val="00583264"/>
    <w:rsid w:val="00584013"/>
    <w:rsid w:val="00590169"/>
    <w:rsid w:val="00590B19"/>
    <w:rsid w:val="00591141"/>
    <w:rsid w:val="00591F3C"/>
    <w:rsid w:val="0059527D"/>
    <w:rsid w:val="005A2532"/>
    <w:rsid w:val="005A312A"/>
    <w:rsid w:val="005A44E9"/>
    <w:rsid w:val="005B175D"/>
    <w:rsid w:val="005B65A3"/>
    <w:rsid w:val="005B693A"/>
    <w:rsid w:val="005C4B04"/>
    <w:rsid w:val="005D1A9E"/>
    <w:rsid w:val="005D1F49"/>
    <w:rsid w:val="005D4C78"/>
    <w:rsid w:val="005D6828"/>
    <w:rsid w:val="005E43B1"/>
    <w:rsid w:val="005F0661"/>
    <w:rsid w:val="005F3A95"/>
    <w:rsid w:val="00606B7F"/>
    <w:rsid w:val="006075B9"/>
    <w:rsid w:val="00607CD3"/>
    <w:rsid w:val="00610117"/>
    <w:rsid w:val="00614DBF"/>
    <w:rsid w:val="00617DB4"/>
    <w:rsid w:val="00622328"/>
    <w:rsid w:val="0062406D"/>
    <w:rsid w:val="00624B55"/>
    <w:rsid w:val="0062725B"/>
    <w:rsid w:val="00627A81"/>
    <w:rsid w:val="00640682"/>
    <w:rsid w:val="0064126F"/>
    <w:rsid w:val="00643264"/>
    <w:rsid w:val="006443EC"/>
    <w:rsid w:val="00644552"/>
    <w:rsid w:val="00646C7E"/>
    <w:rsid w:val="006543CE"/>
    <w:rsid w:val="0065472A"/>
    <w:rsid w:val="00660A74"/>
    <w:rsid w:val="006610C5"/>
    <w:rsid w:val="00662E23"/>
    <w:rsid w:val="00665AB6"/>
    <w:rsid w:val="0066749E"/>
    <w:rsid w:val="00672685"/>
    <w:rsid w:val="00672E26"/>
    <w:rsid w:val="0067606F"/>
    <w:rsid w:val="00680758"/>
    <w:rsid w:val="0068159D"/>
    <w:rsid w:val="00682E3A"/>
    <w:rsid w:val="006927F4"/>
    <w:rsid w:val="0069521B"/>
    <w:rsid w:val="006A4BF3"/>
    <w:rsid w:val="006B10AD"/>
    <w:rsid w:val="006B1FAB"/>
    <w:rsid w:val="006B2A88"/>
    <w:rsid w:val="006C353B"/>
    <w:rsid w:val="006C3A91"/>
    <w:rsid w:val="006C7398"/>
    <w:rsid w:val="006D3CC9"/>
    <w:rsid w:val="006D5CA0"/>
    <w:rsid w:val="006D7212"/>
    <w:rsid w:val="006E09B5"/>
    <w:rsid w:val="006E640B"/>
    <w:rsid w:val="006F199C"/>
    <w:rsid w:val="00703E54"/>
    <w:rsid w:val="007046FE"/>
    <w:rsid w:val="00711D8C"/>
    <w:rsid w:val="00714322"/>
    <w:rsid w:val="00714DC9"/>
    <w:rsid w:val="00716FE6"/>
    <w:rsid w:val="00724801"/>
    <w:rsid w:val="00730168"/>
    <w:rsid w:val="0073712B"/>
    <w:rsid w:val="00751C40"/>
    <w:rsid w:val="00752B5C"/>
    <w:rsid w:val="00757A81"/>
    <w:rsid w:val="00762EFC"/>
    <w:rsid w:val="00767C26"/>
    <w:rsid w:val="007722F0"/>
    <w:rsid w:val="00781401"/>
    <w:rsid w:val="00795335"/>
    <w:rsid w:val="007967C7"/>
    <w:rsid w:val="00797344"/>
    <w:rsid w:val="007A059E"/>
    <w:rsid w:val="007A1BBE"/>
    <w:rsid w:val="007B1CEA"/>
    <w:rsid w:val="007C22AB"/>
    <w:rsid w:val="007C405F"/>
    <w:rsid w:val="007D15D5"/>
    <w:rsid w:val="007D72F9"/>
    <w:rsid w:val="007F0F81"/>
    <w:rsid w:val="007F2AA7"/>
    <w:rsid w:val="007F3612"/>
    <w:rsid w:val="007F7F64"/>
    <w:rsid w:val="00810D13"/>
    <w:rsid w:val="008116C8"/>
    <w:rsid w:val="00815424"/>
    <w:rsid w:val="00821B47"/>
    <w:rsid w:val="00826F74"/>
    <w:rsid w:val="00833942"/>
    <w:rsid w:val="00835D91"/>
    <w:rsid w:val="008364E8"/>
    <w:rsid w:val="008400AA"/>
    <w:rsid w:val="00842D8D"/>
    <w:rsid w:val="00847FE4"/>
    <w:rsid w:val="00862405"/>
    <w:rsid w:val="008630EE"/>
    <w:rsid w:val="00867DD3"/>
    <w:rsid w:val="00872F73"/>
    <w:rsid w:val="0087537A"/>
    <w:rsid w:val="0087575A"/>
    <w:rsid w:val="00884C02"/>
    <w:rsid w:val="00884CD1"/>
    <w:rsid w:val="00891EF6"/>
    <w:rsid w:val="00891F38"/>
    <w:rsid w:val="00893006"/>
    <w:rsid w:val="00897AED"/>
    <w:rsid w:val="008A3A39"/>
    <w:rsid w:val="008A64E4"/>
    <w:rsid w:val="008B76FB"/>
    <w:rsid w:val="008C0741"/>
    <w:rsid w:val="008C1BFD"/>
    <w:rsid w:val="008D5179"/>
    <w:rsid w:val="008E7965"/>
    <w:rsid w:val="00902349"/>
    <w:rsid w:val="00902720"/>
    <w:rsid w:val="00907DC7"/>
    <w:rsid w:val="00910303"/>
    <w:rsid w:val="00911B46"/>
    <w:rsid w:val="00912D07"/>
    <w:rsid w:val="00913F2A"/>
    <w:rsid w:val="0092025C"/>
    <w:rsid w:val="0092049E"/>
    <w:rsid w:val="00922501"/>
    <w:rsid w:val="00927C37"/>
    <w:rsid w:val="0093568C"/>
    <w:rsid w:val="009423D2"/>
    <w:rsid w:val="00943509"/>
    <w:rsid w:val="00945544"/>
    <w:rsid w:val="00952E0F"/>
    <w:rsid w:val="0095744B"/>
    <w:rsid w:val="00957F39"/>
    <w:rsid w:val="00965B20"/>
    <w:rsid w:val="009676A8"/>
    <w:rsid w:val="00987724"/>
    <w:rsid w:val="00991AA1"/>
    <w:rsid w:val="00993358"/>
    <w:rsid w:val="00993C93"/>
    <w:rsid w:val="009A29B0"/>
    <w:rsid w:val="009A7F1D"/>
    <w:rsid w:val="009B392A"/>
    <w:rsid w:val="009B56DD"/>
    <w:rsid w:val="009C29DE"/>
    <w:rsid w:val="009C3B09"/>
    <w:rsid w:val="009C7579"/>
    <w:rsid w:val="009D377A"/>
    <w:rsid w:val="009D73C4"/>
    <w:rsid w:val="009E32BA"/>
    <w:rsid w:val="009E58C4"/>
    <w:rsid w:val="009F7F92"/>
    <w:rsid w:val="009F7FE4"/>
    <w:rsid w:val="00A0646A"/>
    <w:rsid w:val="00A07798"/>
    <w:rsid w:val="00A11F2B"/>
    <w:rsid w:val="00A35B69"/>
    <w:rsid w:val="00A35D97"/>
    <w:rsid w:val="00A448D4"/>
    <w:rsid w:val="00A5717F"/>
    <w:rsid w:val="00A57871"/>
    <w:rsid w:val="00A752C9"/>
    <w:rsid w:val="00A862E1"/>
    <w:rsid w:val="00AA0166"/>
    <w:rsid w:val="00AA3A3F"/>
    <w:rsid w:val="00AA7669"/>
    <w:rsid w:val="00AB1008"/>
    <w:rsid w:val="00AB4B88"/>
    <w:rsid w:val="00AB73EA"/>
    <w:rsid w:val="00AC08CA"/>
    <w:rsid w:val="00AC4E4A"/>
    <w:rsid w:val="00AD0371"/>
    <w:rsid w:val="00AD4BF6"/>
    <w:rsid w:val="00AD59BB"/>
    <w:rsid w:val="00AE04D1"/>
    <w:rsid w:val="00AE7B57"/>
    <w:rsid w:val="00AF479E"/>
    <w:rsid w:val="00AF6172"/>
    <w:rsid w:val="00AF76AA"/>
    <w:rsid w:val="00AF7DD4"/>
    <w:rsid w:val="00B0239D"/>
    <w:rsid w:val="00B11875"/>
    <w:rsid w:val="00B143F7"/>
    <w:rsid w:val="00B235E0"/>
    <w:rsid w:val="00B243B1"/>
    <w:rsid w:val="00B32769"/>
    <w:rsid w:val="00B37E68"/>
    <w:rsid w:val="00B40DE6"/>
    <w:rsid w:val="00B40F26"/>
    <w:rsid w:val="00B4145A"/>
    <w:rsid w:val="00B45582"/>
    <w:rsid w:val="00B47330"/>
    <w:rsid w:val="00B52657"/>
    <w:rsid w:val="00B52A34"/>
    <w:rsid w:val="00B57B3E"/>
    <w:rsid w:val="00B66420"/>
    <w:rsid w:val="00B672F9"/>
    <w:rsid w:val="00B70B90"/>
    <w:rsid w:val="00B77210"/>
    <w:rsid w:val="00B8155F"/>
    <w:rsid w:val="00B84ACF"/>
    <w:rsid w:val="00B87044"/>
    <w:rsid w:val="00B97B3C"/>
    <w:rsid w:val="00BB7B57"/>
    <w:rsid w:val="00BB7F59"/>
    <w:rsid w:val="00BC1308"/>
    <w:rsid w:val="00BC7467"/>
    <w:rsid w:val="00BD21A4"/>
    <w:rsid w:val="00BE19F1"/>
    <w:rsid w:val="00BE1C7E"/>
    <w:rsid w:val="00BE3989"/>
    <w:rsid w:val="00BE752A"/>
    <w:rsid w:val="00C017BD"/>
    <w:rsid w:val="00C02E5D"/>
    <w:rsid w:val="00C03770"/>
    <w:rsid w:val="00C1620D"/>
    <w:rsid w:val="00C22996"/>
    <w:rsid w:val="00C24133"/>
    <w:rsid w:val="00C27F6E"/>
    <w:rsid w:val="00C3465D"/>
    <w:rsid w:val="00C350F0"/>
    <w:rsid w:val="00C372B7"/>
    <w:rsid w:val="00C3757B"/>
    <w:rsid w:val="00C40EB6"/>
    <w:rsid w:val="00C42448"/>
    <w:rsid w:val="00C50986"/>
    <w:rsid w:val="00C5161E"/>
    <w:rsid w:val="00C52B7C"/>
    <w:rsid w:val="00C61FF1"/>
    <w:rsid w:val="00C62A5A"/>
    <w:rsid w:val="00C64DF3"/>
    <w:rsid w:val="00C705E1"/>
    <w:rsid w:val="00C80618"/>
    <w:rsid w:val="00C904A2"/>
    <w:rsid w:val="00C92AFE"/>
    <w:rsid w:val="00C960AC"/>
    <w:rsid w:val="00C968C2"/>
    <w:rsid w:val="00CA00FF"/>
    <w:rsid w:val="00CA0829"/>
    <w:rsid w:val="00CA3D96"/>
    <w:rsid w:val="00CB5577"/>
    <w:rsid w:val="00CB7DD6"/>
    <w:rsid w:val="00CC32CB"/>
    <w:rsid w:val="00CD0139"/>
    <w:rsid w:val="00CD2833"/>
    <w:rsid w:val="00CE6317"/>
    <w:rsid w:val="00CE7D3D"/>
    <w:rsid w:val="00CF03FA"/>
    <w:rsid w:val="00CF1B09"/>
    <w:rsid w:val="00D00345"/>
    <w:rsid w:val="00D04195"/>
    <w:rsid w:val="00D108EF"/>
    <w:rsid w:val="00D17816"/>
    <w:rsid w:val="00D2355C"/>
    <w:rsid w:val="00D3144B"/>
    <w:rsid w:val="00D32555"/>
    <w:rsid w:val="00D350E7"/>
    <w:rsid w:val="00D37B16"/>
    <w:rsid w:val="00D40845"/>
    <w:rsid w:val="00D4118C"/>
    <w:rsid w:val="00D50119"/>
    <w:rsid w:val="00D533E1"/>
    <w:rsid w:val="00D61D48"/>
    <w:rsid w:val="00D64DF1"/>
    <w:rsid w:val="00D65FE2"/>
    <w:rsid w:val="00D7036F"/>
    <w:rsid w:val="00D72CED"/>
    <w:rsid w:val="00D739C9"/>
    <w:rsid w:val="00D76339"/>
    <w:rsid w:val="00D80F93"/>
    <w:rsid w:val="00D84C58"/>
    <w:rsid w:val="00D861E1"/>
    <w:rsid w:val="00D90630"/>
    <w:rsid w:val="00D912E0"/>
    <w:rsid w:val="00D92A68"/>
    <w:rsid w:val="00D93017"/>
    <w:rsid w:val="00D95570"/>
    <w:rsid w:val="00DA58DA"/>
    <w:rsid w:val="00DB05ED"/>
    <w:rsid w:val="00DB0ECD"/>
    <w:rsid w:val="00DB2C49"/>
    <w:rsid w:val="00DB689F"/>
    <w:rsid w:val="00DC0ED3"/>
    <w:rsid w:val="00DC1059"/>
    <w:rsid w:val="00DD457F"/>
    <w:rsid w:val="00DE43E2"/>
    <w:rsid w:val="00DF2571"/>
    <w:rsid w:val="00DF4439"/>
    <w:rsid w:val="00E00BDD"/>
    <w:rsid w:val="00E00DCF"/>
    <w:rsid w:val="00E013A6"/>
    <w:rsid w:val="00E01D5B"/>
    <w:rsid w:val="00E14348"/>
    <w:rsid w:val="00E1638D"/>
    <w:rsid w:val="00E27FD9"/>
    <w:rsid w:val="00E5401B"/>
    <w:rsid w:val="00E55DED"/>
    <w:rsid w:val="00E5797E"/>
    <w:rsid w:val="00E63656"/>
    <w:rsid w:val="00E67D4B"/>
    <w:rsid w:val="00E70DB9"/>
    <w:rsid w:val="00E71EAF"/>
    <w:rsid w:val="00E75C4C"/>
    <w:rsid w:val="00E90111"/>
    <w:rsid w:val="00E91829"/>
    <w:rsid w:val="00E942A8"/>
    <w:rsid w:val="00E962C8"/>
    <w:rsid w:val="00EA4E21"/>
    <w:rsid w:val="00EA5E5B"/>
    <w:rsid w:val="00EB1104"/>
    <w:rsid w:val="00EC1C02"/>
    <w:rsid w:val="00EC3592"/>
    <w:rsid w:val="00EC7877"/>
    <w:rsid w:val="00ED4861"/>
    <w:rsid w:val="00ED5D50"/>
    <w:rsid w:val="00ED6ED3"/>
    <w:rsid w:val="00ED7FB0"/>
    <w:rsid w:val="00EE2694"/>
    <w:rsid w:val="00EE393D"/>
    <w:rsid w:val="00EE42D6"/>
    <w:rsid w:val="00EF005E"/>
    <w:rsid w:val="00EF0BCE"/>
    <w:rsid w:val="00EF57A1"/>
    <w:rsid w:val="00EF61AA"/>
    <w:rsid w:val="00EF70CB"/>
    <w:rsid w:val="00F02E12"/>
    <w:rsid w:val="00F079CB"/>
    <w:rsid w:val="00F23733"/>
    <w:rsid w:val="00F26F7B"/>
    <w:rsid w:val="00F352DF"/>
    <w:rsid w:val="00F41CA9"/>
    <w:rsid w:val="00F45D2A"/>
    <w:rsid w:val="00F47452"/>
    <w:rsid w:val="00F53671"/>
    <w:rsid w:val="00F55855"/>
    <w:rsid w:val="00F6513E"/>
    <w:rsid w:val="00F663AB"/>
    <w:rsid w:val="00F73CBA"/>
    <w:rsid w:val="00F742FA"/>
    <w:rsid w:val="00F74D2C"/>
    <w:rsid w:val="00F90F33"/>
    <w:rsid w:val="00F9176B"/>
    <w:rsid w:val="00F96138"/>
    <w:rsid w:val="00FA434A"/>
    <w:rsid w:val="00FA5901"/>
    <w:rsid w:val="00FA5AA0"/>
    <w:rsid w:val="00FB1776"/>
    <w:rsid w:val="00FB3001"/>
    <w:rsid w:val="00FB58ED"/>
    <w:rsid w:val="00FB6BAD"/>
    <w:rsid w:val="00FB7070"/>
    <w:rsid w:val="00FC155B"/>
    <w:rsid w:val="00FC5265"/>
    <w:rsid w:val="00FD0DFC"/>
    <w:rsid w:val="00FE162C"/>
    <w:rsid w:val="00FE28B6"/>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59"/>
  </w:style>
  <w:style w:type="paragraph" w:styleId="3">
    <w:name w:val="heading 3"/>
    <w:basedOn w:val="a"/>
    <w:next w:val="a"/>
    <w:link w:val="30"/>
    <w:uiPriority w:val="9"/>
    <w:unhideWhenUsed/>
    <w:qFormat/>
    <w:rsid w:val="00BB7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7F59"/>
    <w:rPr>
      <w:rFonts w:asciiTheme="majorHAnsi" w:eastAsiaTheme="majorEastAsia" w:hAnsiTheme="majorHAnsi" w:cstheme="majorBidi"/>
      <w:b/>
      <w:bCs/>
      <w:color w:val="4F81BD" w:themeColor="accent1"/>
    </w:rPr>
  </w:style>
  <w:style w:type="paragraph" w:styleId="a3">
    <w:name w:val="No Spacing"/>
    <w:uiPriority w:val="1"/>
    <w:qFormat/>
    <w:rsid w:val="00D64D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59"/>
  </w:style>
  <w:style w:type="paragraph" w:styleId="3">
    <w:name w:val="heading 3"/>
    <w:basedOn w:val="a"/>
    <w:next w:val="a"/>
    <w:link w:val="30"/>
    <w:uiPriority w:val="9"/>
    <w:unhideWhenUsed/>
    <w:qFormat/>
    <w:rsid w:val="00BB7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7F59"/>
    <w:rPr>
      <w:rFonts w:asciiTheme="majorHAnsi" w:eastAsiaTheme="majorEastAsia" w:hAnsiTheme="majorHAnsi" w:cstheme="majorBidi"/>
      <w:b/>
      <w:bCs/>
      <w:color w:val="4F81BD" w:themeColor="accent1"/>
    </w:rPr>
  </w:style>
  <w:style w:type="paragraph" w:styleId="a3">
    <w:name w:val="No Spacing"/>
    <w:uiPriority w:val="1"/>
    <w:qFormat/>
    <w:rsid w:val="00D64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2" Type="http://schemas.microsoft.com/office/2007/relationships/stylesWithEffects" Target="stylesWithEffect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4107</Words>
  <Characters>23413</Characters>
  <Application>Microsoft Office Word</Application>
  <DocSecurity>0</DocSecurity>
  <Lines>195</Lines>
  <Paragraphs>54</Paragraphs>
  <ScaleCrop>false</ScaleCrop>
  <Company>SPecialiST RePack</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2018-03-16T09:42:00Z</dcterms:created>
  <dcterms:modified xsi:type="dcterms:W3CDTF">2018-03-16T11:13:00Z</dcterms:modified>
</cp:coreProperties>
</file>