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24" w:rsidRPr="007F3724" w:rsidRDefault="007F3724" w:rsidP="007F3724">
      <w:pPr>
        <w:jc w:val="center"/>
        <w:rPr>
          <w:b/>
          <w:sz w:val="24"/>
          <w:szCs w:val="24"/>
        </w:rPr>
      </w:pPr>
      <w:r w:rsidRPr="007F3724">
        <w:rPr>
          <w:b/>
          <w:sz w:val="24"/>
          <w:szCs w:val="24"/>
        </w:rPr>
        <w:t>О выплате пенсий гражданам, признанным банкротами,</w:t>
      </w:r>
    </w:p>
    <w:p w:rsidR="007F3724" w:rsidRPr="007F3724" w:rsidRDefault="007F3724" w:rsidP="007F3724">
      <w:pPr>
        <w:jc w:val="center"/>
        <w:rPr>
          <w:b/>
          <w:sz w:val="24"/>
          <w:szCs w:val="24"/>
        </w:rPr>
      </w:pPr>
      <w:r w:rsidRPr="007F3724">
        <w:rPr>
          <w:b/>
          <w:sz w:val="24"/>
          <w:szCs w:val="24"/>
        </w:rPr>
        <w:t>с учетом изменений, внесенных Законом № 350-ФЗ</w:t>
      </w:r>
    </w:p>
    <w:p w:rsidR="007F3724" w:rsidRDefault="007F3724" w:rsidP="007F3724">
      <w:pPr>
        <w:jc w:val="center"/>
        <w:rPr>
          <w:sz w:val="24"/>
          <w:szCs w:val="24"/>
        </w:rPr>
      </w:pP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2 статьи 2 Федерального закона от 28 декабря 2013 года № 400-ФЗ «О страховых пенсиях» (далее – Закон № 400-ФЗ) страховые пенсии устанавливаются и выплачиваются в соответствии с названным Федеральным законом. Изменение условий назначения страховых пенсий, норм установления страховых пенсий и порядка выплаты страховых пенсий осуществляется не иначе как путем внесений изменений в данный Федеральный закон.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Указанная норма направлена на недопущение внесения произвольных изменений в правила пенсионного обеспечения, установленные Законом № 400-ФЗ и принятым в соответствии с ним нормативным правовым актом Российской Федерации.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12 статьи 21 Закона № 400-ФЗ (в редакции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пенсий», вступившего в силу с 01.01.2019) выплата пенсии на территории Российской Федерации производится пенсионеру органом, осуществляющим пенсионное обеспечение, в установленном размере без каких-либо ограничений, в том числе</w:t>
      </w:r>
      <w:proofErr w:type="gramEnd"/>
      <w:r>
        <w:rPr>
          <w:sz w:val="24"/>
          <w:szCs w:val="24"/>
        </w:rPr>
        <w:t xml:space="preserve"> при признании этого гражданина банкротом в соответствии с Законом № 127-ФЗ, за исключением случаев, предусмотренных статьей 26.1 указанного Федерального закона. 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организации, занимающиеся доставкой страховых пенсий, путем вручения сумм страховой пенсии на дому или в кассе организации, производящей доставку (часть 13 статьи 21 Закона № 400-ФЗ).</w:t>
      </w:r>
      <w:proofErr w:type="gramEnd"/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выплаты пенсий конкретизирован в Правилах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пенсии, утвержденных приказом Минтруда России от 17 ноября 2014 года № 885н (далее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Правила).</w:t>
      </w:r>
      <w:proofErr w:type="gramEnd"/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Так, пунктом 24 Правил установлено, что пенсионер вправе выбрать по своему усмотрению организацию, осуществляющую доставку, и уведомить об этом территориальный орган ПФР путем подачи заявления о доставке пенсии в территориальный орган ПФР, который организует доставку пенсии в соответствии с законодательством Российской Федерации.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положениям пункта 5 Правил заявление о доставке пенсии может быть представлено пенсионером лично, через представителя, в том числе путем направления его по почте, либо при наличии письменного согласия пенсионера - через его работодателя, в том числе при признании этого пенсионера банкротом в соответствии с Законом № 127-ФЗ.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рамках выплаты страховой пенсии пенсионеру, признанному банкротом в соответствии с Законом № 127-ФЗ, территориальный орган ПФР организует доставку пенсии только в соответствии с заявлением пенсионера (его законного представителя) о доставке пенсии.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Каких-либо иных правил, в том числе о выплате и доставке пенсии согласно требованию финансового управляющего иным способом, отличным от указанного в заявлении пенсионера, или на счет самого финансового управляющего, пенсионное законодательство не содержит.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Правила содержат положения о том, что изменения персональных данных в лицевом счете производятся на основании заявления пенсионера об изменении его персональных данных и документов, подтверждающих изменения этих данных.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зачисление страховой пенсии на банковский счет, открытый на имя финансового управляющего, а не пенсионера, признанного банкротом, Законом № 127-ФЗ не предусматривается.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С учетом изложенного следует, что территориальные органы ПФР могут осуществлять выплату пенсии на иной счет, открытый на имя пенсионера, указанный самим пенсионером, и только на основании его волеизъявления.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Кром того законодательство не ограничивает гражданина, имеющего право на получение страховой пенсии и признанного банкротом в соответствии с Законом № 127-ФЗ, в получении пенсии в установленном размере.</w:t>
      </w:r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силу пункта 1 постановления Пленума Верховного Суда Российской Федерации от 25 декабря 2018 года № 48 «О некоторых вопросах, связанных с особенностями формирования и распределения конкурсной массы в делах о банкротстве граждан» из конкурсной массы помимо прочего исключаются деньги в размере установленной величины прожиточного минимума, приходящейся на самого гражданина-должника и лиц, находящихся на его иждивении.</w:t>
      </w:r>
      <w:proofErr w:type="gramEnd"/>
    </w:p>
    <w:p w:rsidR="007F3724" w:rsidRDefault="007F3724" w:rsidP="007F3724">
      <w:pPr>
        <w:autoSpaceDE w:val="0"/>
        <w:autoSpaceDN w:val="0"/>
        <w:adjustRightInd w:val="0"/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Должник в любом случае имеет право на денежные средства в размере прожиточного минимума, необходимые для гражданина-должника и его иждивенцев (определение Верховного Суда Российской Федерации от 03 апреля 2020 года № 302-ЭС19-28666).</w:t>
      </w:r>
    </w:p>
    <w:p w:rsidR="00F91651" w:rsidRDefault="00F91651" w:rsidP="007F3724">
      <w:pPr>
        <w:ind w:left="-567"/>
      </w:pPr>
    </w:p>
    <w:sectPr w:rsidR="00F91651" w:rsidSect="007F37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24" w:rsidRDefault="007F3724" w:rsidP="007F3724">
      <w:r>
        <w:separator/>
      </w:r>
    </w:p>
  </w:endnote>
  <w:endnote w:type="continuationSeparator" w:id="0">
    <w:p w:rsidR="007F3724" w:rsidRDefault="007F3724" w:rsidP="007F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24" w:rsidRDefault="007F3724" w:rsidP="007F3724">
      <w:r>
        <w:separator/>
      </w:r>
    </w:p>
  </w:footnote>
  <w:footnote w:type="continuationSeparator" w:id="0">
    <w:p w:rsidR="007F3724" w:rsidRDefault="007F3724" w:rsidP="007F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24"/>
    <w:rsid w:val="007F3724"/>
    <w:rsid w:val="00F9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F3724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rsid w:val="007F3724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7F3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2020-07-08T08:39:00Z</dcterms:created>
  <dcterms:modified xsi:type="dcterms:W3CDTF">2020-07-08T08:43:00Z</dcterms:modified>
</cp:coreProperties>
</file>