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E5" w:rsidRDefault="0038004B">
      <w:r>
        <w:t>О возможности выбора варианта пенсионного обеспечения и страховщика в системе обязательного пенсионного страхования</w:t>
      </w:r>
      <w:r>
        <w:br/>
      </w:r>
      <w:r>
        <w:br/>
        <w:t xml:space="preserve">УПФР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районе Ленинградской области напоминает застрахованным лицам, что подать заявление о смене страховщика по обязательному пенсионному страхованию в 2020 году можно в срок до 1 декабря. </w:t>
      </w:r>
      <w:r>
        <w:br/>
        <w:t xml:space="preserve">К таким заявлениям относятся: </w:t>
      </w:r>
      <w:r>
        <w:br/>
        <w:t xml:space="preserve">- заявления о переходе (о досрочном переходе) из Пенсионного фонда РФ (ПФР) в негосударственный пенсионный фонд (НПФ); </w:t>
      </w:r>
      <w:r>
        <w:br/>
        <w:t xml:space="preserve">- заявления о переходе (о досрочном переходе) из негосударственного пенсионного фонда в Пенсионный фонд РФ; </w:t>
      </w:r>
      <w:r>
        <w:br/>
        <w:t xml:space="preserve">- заявления о переходе (о досрочном переходе) из одного негосударственного пенсионного фонда в другой негосударственный пенсионный фонд. </w:t>
      </w:r>
      <w:r>
        <w:br/>
        <w:t xml:space="preserve">Заявление о выборе управляющей компании (инвестиционного портфеля), заявление об отказе от финансирования накопительной пенсии, заявление об отзыве заявления об отказе от финансирования накопительной пенсии, а также уведомление о замене ранее выбранного страховщика по обязательному пенсионному страхованию можно будет подать в срок до 31 декабря 2020 года. </w:t>
      </w:r>
      <w:r>
        <w:br/>
        <w:t xml:space="preserve">В случае если застрахованным лицом в течение 2020 года было подано заявление о переходе (о досрочном переходе) от одного страховщика к другому, но по каким-либо причинам застрахованное лицо хочет отказаться от такого перехода, им может быть подано уведомление об отказе от смены страховщика в срок до 31 декабря 2020 года. </w:t>
      </w:r>
      <w:r>
        <w:br/>
        <w:t>В целях подачи заявления, связанного с формированием и инвестированием средств пенсионных накоплений, застрахованным лицам необходимо обратиться с документом, удостоверяющим личность, в любой территориальный орган ПФР независимо от места жительства.</w:t>
      </w:r>
      <w:r>
        <w:br/>
        <w:t xml:space="preserve">Кроме того, подать такое заявление можно в электронном виде на Едином портале государственных и муниципальных услуг (далее – ЕПГУ) или через «Личный кабинет гражданина» на сайте ПФР. </w:t>
      </w:r>
      <w:r>
        <w:br/>
        <w:t>Для этого необходимо зарегистрироваться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и получить подтверждённую учётную запись ЕПГУ. </w:t>
      </w:r>
      <w:proofErr w:type="gramStart"/>
      <w:r>
        <w:t xml:space="preserve">Процедура регистрации описана по следующим адресам: </w:t>
      </w:r>
      <w:hyperlink r:id="rId4" w:tgtFrame="_blank" w:history="1">
        <w:r>
          <w:rPr>
            <w:rStyle w:val="a3"/>
          </w:rPr>
          <w:t>pfrf.ru</w:t>
        </w:r>
      </w:hyperlink>
      <w:r>
        <w:t xml:space="preserve"> и </w:t>
      </w:r>
      <w:hyperlink r:id="rId5" w:tgtFrame="_blank" w:history="1">
        <w:r>
          <w:rPr>
            <w:rStyle w:val="a3"/>
          </w:rPr>
          <w:t>http://www.gosuslugi.ru/ru/info/instruction</w:t>
        </w:r>
      </w:hyperlink>
      <w:r>
        <w:t>. Подтвердить учетную запись можно одним из следующих способов: обратиться в центр обслуживания ЕСИА (в том числе в любую клиентскую службу ПФР либо многофункциональный центр предоставления государственных и муниципальных услуг); получить код подтверждения личности по почте с помощью средства квалифицированной электронной подписи;</w:t>
      </w:r>
      <w:proofErr w:type="gramEnd"/>
      <w:r>
        <w:t xml:space="preserve"> через сервис «онлайн-банк» Тинькофф Банк, Почта Банк и Сбербанка России. Также для подписания и подачи в ПФР электронного заявления необходима квалифицированная электронная подпись, поскольку это требование действующего законодательства. </w:t>
      </w:r>
      <w:proofErr w:type="gramStart"/>
      <w:r>
        <w:t xml:space="preserve">Порядок подачи заявлений в электронном виде, изложен в инструкции на сайте ПФР </w:t>
      </w:r>
      <w:hyperlink r:id="rId6" w:tgtFrame="_blank" w:history="1">
        <w:r>
          <w:rPr>
            <w:rStyle w:val="a3"/>
          </w:rPr>
          <w:t>www.pfrf.ru</w:t>
        </w:r>
      </w:hyperlink>
      <w:r>
        <w:t>.</w:t>
      </w:r>
      <w:r>
        <w:br/>
        <w:t>В случае если гражданин хочет осуществлять инвестирование средств пенсионных накоплений через негосударственный пенсионный фонд, следует помнить, что до подачи заявления о переходе (о досрочном переходе) в выбранный фонд ему необходимо заключить с этим НПФ договор об обязательном пенсионном страховании.</w:t>
      </w:r>
      <w:proofErr w:type="gramEnd"/>
      <w:r>
        <w:t xml:space="preserve"> </w:t>
      </w:r>
      <w:r>
        <w:br/>
        <w:t xml:space="preserve">Напоминаем, что досрочный переход (чаще одного раза в пять лет) может повлечь потерю инвестиционного дохода, а также уменьшение средств пенсионных накоплений на сумму отрицательного инвестиционного результата. В связи с этим Пенсионный фонд РФ рекомендует менять страховщика не чаще одного раза в пять лет. </w:t>
      </w:r>
      <w:r>
        <w:br/>
      </w:r>
      <w:r>
        <w:lastRenderedPageBreak/>
        <w:t>В настоящее время привлечение новых застрахованных лиц осуществляют 29 негосударственных пенсионных фондов, осуществляющих деятельность по обязательному пенсионному страхованию и 17 управляющих компаний, с которыми Пенсионным фондом РФ заключены договоры доверительного управления средствами пенсионных накоплений.</w:t>
      </w:r>
      <w:r>
        <w:br/>
      </w:r>
      <w:proofErr w:type="gramStart"/>
      <w:r>
        <w:t xml:space="preserve">Всю необходимую информацию по вопросу реализации прав застрахованных лиц при выборе варианта пенсионного обеспечения и страховщика в системе обязательного пенсионного страхования, перечни управляющих компаний и НПФ, а также с результатами их инвестирования в предыдущие годы можно ознакомиться на интернет-сайтах управляющих компаний и негосударственных пенсионных фондов, на интернет-сайте ПФР – </w:t>
      </w:r>
      <w:hyperlink r:id="rId7" w:tgtFrame="_blank" w:history="1">
        <w:r>
          <w:rPr>
            <w:rStyle w:val="a3"/>
          </w:rPr>
          <w:t>www.pfrf.ru</w:t>
        </w:r>
      </w:hyperlink>
      <w:r>
        <w:t xml:space="preserve">, на интернет-сайте Центрального банка России — </w:t>
      </w:r>
      <w:hyperlink r:id="rId8" w:tgtFrame="_blank" w:history="1">
        <w:r>
          <w:rPr>
            <w:rStyle w:val="a3"/>
          </w:rPr>
          <w:t>www.cbr.ru</w:t>
        </w:r>
      </w:hyperlink>
      <w:r>
        <w:t>.</w:t>
      </w:r>
      <w:r>
        <w:br/>
      </w:r>
      <w:r>
        <w:br/>
      </w:r>
      <w:hyperlink r:id="rId9" w:history="1">
        <w:r>
          <w:rPr>
            <w:rStyle w:val="a3"/>
          </w:rPr>
          <w:t>#пенсионноеобеспечение</w:t>
        </w:r>
        <w:proofErr w:type="gramEnd"/>
      </w:hyperlink>
      <w:hyperlink r:id="rId10" w:history="1">
        <w:r>
          <w:rPr>
            <w:rStyle w:val="a3"/>
          </w:rPr>
          <w:t>#сменастраховщикапоопс</w:t>
        </w:r>
      </w:hyperlink>
      <w:hyperlink r:id="rId11" w:history="1">
        <w:r>
          <w:rPr>
            <w:rStyle w:val="a3"/>
          </w:rPr>
          <w:t>#новостипфр</w:t>
        </w:r>
      </w:hyperlink>
    </w:p>
    <w:sectPr w:rsidR="00EF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8004B"/>
    <w:rsid w:val="0038004B"/>
    <w:rsid w:val="00E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cbr.ru&amp;post=-98718584_8614&amp;cc_key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pfrf.ru&amp;post=-98718584_8614&amp;cc_key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pfrf.ru&amp;post=-98718584_8614&amp;cc_key=" TargetMode="External"/><Relationship Id="rId11" Type="http://schemas.openxmlformats.org/officeDocument/2006/relationships/hyperlink" Target="https://vk.com/feed?section=search&amp;q=%23%D0%BD%D0%BE%D0%B2%D0%BE%D1%81%D1%82%D0%B8%D0%BF%D1%84%D1%80" TargetMode="External"/><Relationship Id="rId5" Type="http://schemas.openxmlformats.org/officeDocument/2006/relationships/hyperlink" Target="https://vk.com/away.php?to=http%3A%2F%2Fwww.gosuslugi.ru%2Fru%2Finfo%2Finstruction&amp;post=-98718584_8614&amp;cc_key=" TargetMode="External"/><Relationship Id="rId10" Type="http://schemas.openxmlformats.org/officeDocument/2006/relationships/hyperlink" Target="https://vk.com/feed?section=search&amp;q=%23%D1%81%D0%BC%D0%B5%D0%BD%D0%B0%D1%81%D1%82%D1%80%D0%B0%D1%85%D0%BE%D0%B2%D1%89%D0%B8%D0%BA%D0%B0%D0%BF%D0%BE%D0%BE%D0%BF%D1%81" TargetMode="External"/><Relationship Id="rId4" Type="http://schemas.openxmlformats.org/officeDocument/2006/relationships/hyperlink" Target="https://vk.com/away.php?to=http%3A%2F%2Fpfrf.ru&amp;post=-98718584_8614&amp;cc_key=" TargetMode="External"/><Relationship Id="rId9" Type="http://schemas.openxmlformats.org/officeDocument/2006/relationships/hyperlink" Target="https://vk.com/feed?section=search&amp;q=%23%D0%BF%D0%B5%D0%BD%D1%81%D0%B8%D0%BE%D0%BD%D0%BD%D0%BE%D0%B5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2020-12-01T14:09:00Z</dcterms:created>
  <dcterms:modified xsi:type="dcterms:W3CDTF">2020-12-01T14:09:00Z</dcterms:modified>
</cp:coreProperties>
</file>