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6E" w:rsidRDefault="00CC777F">
      <w:r>
        <w:t>Индексация материнского капитала</w:t>
      </w:r>
      <w:r>
        <w:br/>
        <w:t xml:space="preserve">С января материнский капитал проиндексирован на 3,7%. Повышение коснулось порядка 4,3 </w:t>
      </w:r>
      <w:proofErr w:type="spellStart"/>
      <w:proofErr w:type="gramStart"/>
      <w:r>
        <w:t>млн</w:t>
      </w:r>
      <w:proofErr w:type="spellEnd"/>
      <w:proofErr w:type="gramEnd"/>
      <w:r>
        <w:t xml:space="preserve"> семей с сертификатом МСК и распространилось на все суммы, предоставляемые в зависимости от количества детей и времени их появления.</w:t>
      </w:r>
      <w:r>
        <w:br/>
        <w:t xml:space="preserve">Материнский капитал на первого ребенка был увеличен на 17,3 тыс. рублей и с нового года составляет 483 882 рубля. Такая же сумма полагается семьям с двумя детьми, если второй ребенок появился до 2020 года, а родители еще не </w:t>
      </w:r>
      <w:proofErr w:type="gramStart"/>
      <w:r>
        <w:t>оформляли</w:t>
      </w:r>
      <w:proofErr w:type="gramEnd"/>
      <w:r>
        <w:t xml:space="preserve"> либо не использовали сертификат.</w:t>
      </w:r>
      <w:r>
        <w:br/>
        <w:t>Размер повышенного материнского капитала, который дается, если оба ребенка появились с 2020 года, увеличился после индексации на 22,8 тыс. рублей и составляет теперь 639 432 рубля. Для родителей, которые сначала получили капитал на первого ребенка, а затем родили или усыновили еще одного ребенка, объем господдержки дополнительно увеличивается. С нового года сумма такой прибавки к материнскому капиталу за счет индексации выросла до 155 550 рублей.</w:t>
      </w:r>
      <w:r>
        <w:br/>
        <w:t>Средства семей, которые пока не полностью израсходовали материнский капитал, также были проиндексированы в январе.</w:t>
      </w:r>
    </w:p>
    <w:sectPr w:rsidR="0029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C777F"/>
    <w:rsid w:val="0029596E"/>
    <w:rsid w:val="00CC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3</cp:revision>
  <dcterms:created xsi:type="dcterms:W3CDTF">2021-03-04T09:44:00Z</dcterms:created>
  <dcterms:modified xsi:type="dcterms:W3CDTF">2021-03-04T09:44:00Z</dcterms:modified>
</cp:coreProperties>
</file>