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  <w:bookmarkStart w:id="0" w:name="_GoBack"/>
            <w:bookmarkEnd w:id="0"/>
            <w:r w:rsidR="00DC4525" w:rsidRPr="00DC4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770409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4740100010001125996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015ECD" w:rsidRDefault="00015ECD" w:rsidP="00015EC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Пункт № _</w:t>
            </w:r>
            <w:r w:rsidR="00DC452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44-0/17-М от 23.06.2017г.</w:t>
            </w:r>
            <w:r w:rsidRPr="00015EC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_ протокола комиссии по повышению качества и доступности предоставления государственных и муниципальных услуг в Ленинградской области</w:t>
            </w:r>
          </w:p>
          <w:p w:rsidR="00DC4525" w:rsidRPr="00015ECD" w:rsidRDefault="00DC4525" w:rsidP="00015EC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Постановление № 12 от 27.01.2017г.</w:t>
            </w:r>
          </w:p>
          <w:p w:rsidR="00636DF8" w:rsidRDefault="00015ECD" w:rsidP="0001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(реквизиты НПА указываются в дополнительном соглашении с ГБУ ЛО «МФЦ»)</w:t>
            </w:r>
            <w:r w:rsidRPr="00015EC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5. Официальный сайт</w:t>
            </w:r>
            <w:r w:rsidR="00C45208" w:rsidRPr="00C45208">
              <w:rPr>
                <w:rFonts w:ascii="Times New Roman" w:hAnsi="Times New Roman" w:cs="Times New Roman"/>
                <w:sz w:val="24"/>
                <w:szCs w:val="24"/>
              </w:rPr>
              <w:t>http://www.priozersk.lenobl.ru/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;4) Вэлектронном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 «__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_».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«подуслуги» представителями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___________;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________,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7) при потребности получения нескольких экземпляров выписки или обобщенной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lastRenderedPageBreak/>
              <w:t>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7528F2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_»;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 w:rsidRPr="00015FF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D317C8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D317C8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D317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015FF3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_»;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D317C8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__»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D317C8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D317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015FF3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D317C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делопроизводство в 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__»,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__»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__»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МО____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МО____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_______ осуществляет поиск заданного объекта муниципального имущества МО___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________.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МО_____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_________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администрации МО «__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_»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рассматривает подготовленный проект документа в течение 1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________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Заместитель главы либо глава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администрации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МО___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_________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дня со дня поступления подготовленного проекта документа, являющегося результатом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начальник отдела,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заместитель главы либо глава </w:t>
            </w:r>
            <w:r w:rsidR="00463772"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администрации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МО____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6F395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______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делопроизводство в 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__»,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/>
                <w:sz w:val="16"/>
                <w:szCs w:val="16"/>
              </w:rPr>
              <w:t>__»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>
              <w:rPr>
                <w:rFonts w:ascii="Times New Roman" w:hAnsi="Times New Roman"/>
                <w:sz w:val="16"/>
                <w:szCs w:val="16"/>
              </w:rPr>
              <w:t>__»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__»,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 «_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>Севастьяновское сельское поселе</w:t>
            </w:r>
            <w:r w:rsidR="00F96EF4">
              <w:rPr>
                <w:rFonts w:ascii="Times New Roman" w:hAnsi="Times New Roman" w:cs="Times New Roman"/>
                <w:sz w:val="16"/>
                <w:szCs w:val="16"/>
              </w:rPr>
              <w:t>ние муниципального образования П</w:t>
            </w:r>
            <w:r w:rsidR="00F96EF4" w:rsidRPr="00F96EF4">
              <w:rPr>
                <w:rFonts w:ascii="Times New Roman" w:hAnsi="Times New Roman" w:cs="Times New Roman"/>
                <w:sz w:val="16"/>
                <w:szCs w:val="16"/>
              </w:rPr>
              <w:t xml:space="preserve">риозерский муниципальный район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__»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(указывается сайт адм. района);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>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>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>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>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>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>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>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>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D0B46" w:rsidRPr="001D0B46" w:rsidRDefault="001D0B46" w:rsidP="001D0B46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D0B46">
        <w:rPr>
          <w:rFonts w:ascii="Comic Sans MS" w:hAnsi="Comic Sans MS" w:cs="Times New Roman"/>
          <w:sz w:val="24"/>
          <w:szCs w:val="24"/>
        </w:rPr>
        <w:t>В администрацию МО Приозерский муниципальный район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1D0B46">
        <w:rPr>
          <w:rFonts w:ascii="Comic Sans MS" w:hAnsi="Comic Sans MS" w:cs="Times New Roman"/>
          <w:sz w:val="24"/>
          <w:szCs w:val="24"/>
        </w:rPr>
        <w:t>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11 01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110111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ТП №88 отдела УФМС России по Санкт-Петербургу и ЛО в г.Приозерск</w:t>
            </w:r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17.07.2001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г.Приозерск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Красноармейская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Эл.почта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89119119191@mail.ru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496A9E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496A9E">
        <w:rPr>
          <w:rFonts w:ascii="Comic Sans MS" w:eastAsia="Times New Roman" w:hAnsi="Comic Sans MS" w:cs="Times New Roman"/>
          <w:sz w:val="20"/>
          <w:szCs w:val="20"/>
        </w:rPr>
        <w:t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г.Приозерск, ул.Красноармейская, д.57, лит.А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01.09.2016</w:t>
      </w:r>
      <w:r w:rsidRPr="00496A9E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496A9E"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Иванов И.И.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>Ленинградская область, Выборгский район, п.Рощино, ул.Ленина, д.15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0C4B03" w:rsidP="00D8019C">
      <w:pPr>
        <w:pStyle w:val="2"/>
      </w:pPr>
      <w:r>
        <w:lastRenderedPageBreak/>
        <w:t xml:space="preserve">Приложение </w:t>
      </w:r>
      <w:r w:rsidR="00D8019C">
        <w:t>5</w:t>
      </w:r>
    </w:p>
    <w:p w:rsidR="00850C1E" w:rsidRPr="000C5D4B" w:rsidRDefault="00850C1E" w:rsidP="00D8019C">
      <w:pPr>
        <w:pStyle w:val="2"/>
      </w:pPr>
      <w:r>
        <w:t>Образец информационного письма о наличии</w:t>
      </w:r>
      <w:r w:rsidR="00D8019C">
        <w:t xml:space="preserve"> или отсутствии объекта учета в </w:t>
      </w:r>
      <w:r>
        <w:t xml:space="preserve">реестре </w:t>
      </w:r>
      <w:r w:rsidR="00D8019C">
        <w:t>муниципального</w:t>
      </w:r>
      <w:r>
        <w:t xml:space="preserve"> имущества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п.Рощино,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9D" w:rsidRDefault="0086209D" w:rsidP="00015ECD">
      <w:pPr>
        <w:spacing w:after="0" w:line="240" w:lineRule="auto"/>
      </w:pPr>
      <w:r>
        <w:separator/>
      </w:r>
    </w:p>
  </w:endnote>
  <w:endnote w:type="continuationSeparator" w:id="1">
    <w:p w:rsidR="0086209D" w:rsidRDefault="0086209D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9D" w:rsidRDefault="0086209D" w:rsidP="00015ECD">
      <w:pPr>
        <w:spacing w:after="0" w:line="240" w:lineRule="auto"/>
      </w:pPr>
      <w:r>
        <w:separator/>
      </w:r>
    </w:p>
  </w:footnote>
  <w:footnote w:type="continuationSeparator" w:id="1">
    <w:p w:rsidR="0086209D" w:rsidRDefault="0086209D" w:rsidP="00015ECD">
      <w:pPr>
        <w:spacing w:after="0" w:line="240" w:lineRule="auto"/>
      </w:pPr>
      <w:r>
        <w:continuationSeparator/>
      </w:r>
    </w:p>
  </w:footnote>
  <w:footnote w:id="2">
    <w:p w:rsidR="00015ECD" w:rsidRDefault="00015ECD" w:rsidP="00015ECD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  <w:footnote w:id="3">
    <w:p w:rsidR="00015ECD" w:rsidRDefault="00015ECD" w:rsidP="00015ECD">
      <w:pPr>
        <w:pStyle w:val="ae"/>
      </w:pPr>
      <w:r>
        <w:rPr>
          <w:rStyle w:val="af0"/>
        </w:rPr>
        <w:footnoteRef/>
      </w:r>
      <w:r w:rsidRPr="00724D60">
        <w:t>Указыва</w:t>
      </w:r>
      <w:r>
        <w:t>ю</w:t>
      </w:r>
      <w:r w:rsidRPr="00724D60">
        <w:t xml:space="preserve">тся </w:t>
      </w:r>
      <w:r>
        <w:t>реквизиты НПА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915F7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528F2"/>
    <w:rsid w:val="00770409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209D"/>
    <w:rsid w:val="00867A32"/>
    <w:rsid w:val="008703B6"/>
    <w:rsid w:val="008728BC"/>
    <w:rsid w:val="00892BE7"/>
    <w:rsid w:val="008B0699"/>
    <w:rsid w:val="008B7BB4"/>
    <w:rsid w:val="008C5B2A"/>
    <w:rsid w:val="008C7912"/>
    <w:rsid w:val="008D2124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006F3"/>
    <w:rsid w:val="00A165AF"/>
    <w:rsid w:val="00A35E08"/>
    <w:rsid w:val="00A90DAF"/>
    <w:rsid w:val="00AC50CA"/>
    <w:rsid w:val="00B2005F"/>
    <w:rsid w:val="00B3353E"/>
    <w:rsid w:val="00B4164B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45208"/>
    <w:rsid w:val="00C73D77"/>
    <w:rsid w:val="00C81C01"/>
    <w:rsid w:val="00CC6866"/>
    <w:rsid w:val="00CD055B"/>
    <w:rsid w:val="00CE3616"/>
    <w:rsid w:val="00CE3F4B"/>
    <w:rsid w:val="00D616AD"/>
    <w:rsid w:val="00D8019C"/>
    <w:rsid w:val="00DC4525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96EF4"/>
    <w:rsid w:val="00FA243D"/>
    <w:rsid w:val="00FA7AA4"/>
    <w:rsid w:val="00FB4937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F2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5A37-2151-43E4-B628-C1071435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4193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Пользователь</cp:lastModifiedBy>
  <cp:revision>8</cp:revision>
  <cp:lastPrinted>2016-10-10T12:50:00Z</cp:lastPrinted>
  <dcterms:created xsi:type="dcterms:W3CDTF">2017-09-28T09:23:00Z</dcterms:created>
  <dcterms:modified xsi:type="dcterms:W3CDTF">2017-09-29T06:53:00Z</dcterms:modified>
</cp:coreProperties>
</file>